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e3e1" w14:textId="8a1e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электрической энергией</w:t>
      </w:r>
    </w:p>
    <w:p>
      <w:pPr>
        <w:spacing w:after="0"/>
        <w:ind w:left="0"/>
        <w:jc w:val="both"/>
      </w:pPr>
      <w:r>
        <w:rPr>
          <w:rFonts w:ascii="Times New Roman"/>
          <w:b w:val="false"/>
          <w:i w:val="false"/>
          <w:color w:val="000000"/>
          <w:sz w:val="28"/>
        </w:rPr>
        <w:t>Приказ Министра энергетики Республики Казахстан от 25 февраля 2015 года № 143. Зарегистрирован в Министерстве юстиции Республики Казахстан 6 марта 2015 года № 10403.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272)</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пользования электрической энергией.</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w:t>
      </w:r>
    </w:p>
    <w:bookmarkEnd w:id="3"/>
    <w:p>
      <w:pPr>
        <w:spacing w:after="0"/>
        <w:ind w:left="0"/>
        <w:jc w:val="both"/>
      </w:pPr>
      <w:r>
        <w:rPr>
          <w:rFonts w:ascii="Times New Roman"/>
          <w:b w:val="false"/>
          <w:i w:val="false"/>
          <w:color w:val="000000"/>
          <w:sz w:val="28"/>
        </w:rPr>
        <w:t>
      курирующего вице-министра энергетики Республики Казахстан.</w:t>
      </w:r>
    </w:p>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от 5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143</w:t>
            </w:r>
          </w:p>
        </w:tc>
      </w:tr>
    </w:tbl>
    <w:bookmarkStart w:name="z7" w:id="5"/>
    <w:p>
      <w:pPr>
        <w:spacing w:after="0"/>
        <w:ind w:left="0"/>
        <w:jc w:val="left"/>
      </w:pPr>
      <w:r>
        <w:rPr>
          <w:rFonts w:ascii="Times New Roman"/>
          <w:b/>
          <w:i w:val="false"/>
          <w:color w:val="000000"/>
        </w:rPr>
        <w:t xml:space="preserve"> Правила пользования электрической энергией</w:t>
      </w:r>
      <w:r>
        <w:br/>
      </w:r>
      <w:r>
        <w:rPr>
          <w:rFonts w:ascii="Times New Roman"/>
          <w:b/>
          <w:i w:val="false"/>
          <w:color w:val="000000"/>
        </w:rPr>
        <w:t>Глава 1. Общие положени</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и.о. Министра энергетики РК от 22.10.2021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Настоящие Правила пользования электрической энергией (далее – Правила) разработаны в соответствии с </w:t>
      </w:r>
      <w:r>
        <w:rPr>
          <w:rFonts w:ascii="Times New Roman"/>
          <w:b w:val="false"/>
          <w:i w:val="false"/>
          <w:color w:val="000000"/>
          <w:sz w:val="28"/>
        </w:rPr>
        <w:t>подпунктом 272)</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пользования электрической энергией энергопроизводящими, энергопередающими, энергоснабжающими организациями и потребителями на территории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xml:space="preserve">
      Отношения, возникающие между энергопроизводящими, энергопередающими, энергоснабжающими организациями и потребителями электрической энергии на оптовом и розничном рынках, регулируются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законодательством Республики Казахстан в сфере электроэнергетики и настоящими Правилами.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энергетики РК от 22.10.2021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Основные понятия и определения, используемые в Правилах:</w:t>
      </w:r>
    </w:p>
    <w:bookmarkEnd w:id="8"/>
    <w:bookmarkStart w:name="z11" w:id="9"/>
    <w:p>
      <w:pPr>
        <w:spacing w:after="0"/>
        <w:ind w:left="0"/>
        <w:jc w:val="both"/>
      </w:pPr>
      <w:r>
        <w:rPr>
          <w:rFonts w:ascii="Times New Roman"/>
          <w:b w:val="false"/>
          <w:i w:val="false"/>
          <w:color w:val="000000"/>
          <w:sz w:val="28"/>
        </w:rPr>
        <w:t>
      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bookmarkEnd w:id="9"/>
    <w:bookmarkStart w:name="z12" w:id="10"/>
    <w:p>
      <w:pPr>
        <w:spacing w:after="0"/>
        <w:ind w:left="0"/>
        <w:jc w:val="both"/>
      </w:pPr>
      <w:r>
        <w:rPr>
          <w:rFonts w:ascii="Times New Roman"/>
          <w:b w:val="false"/>
          <w:i w:val="false"/>
          <w:color w:val="000000"/>
          <w:sz w:val="28"/>
        </w:rPr>
        <w:t>
      2) поверка системы коммерческого учета (далее – Поверка)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метрологическим требованиям;</w:t>
      </w:r>
    </w:p>
    <w:bookmarkEnd w:id="10"/>
    <w:bookmarkStart w:name="z13" w:id="11"/>
    <w:p>
      <w:pPr>
        <w:spacing w:after="0"/>
        <w:ind w:left="0"/>
        <w:jc w:val="both"/>
      </w:pPr>
      <w:r>
        <w:rPr>
          <w:rFonts w:ascii="Times New Roman"/>
          <w:b w:val="false"/>
          <w:i w:val="false"/>
          <w:color w:val="000000"/>
          <w:sz w:val="28"/>
        </w:rPr>
        <w:t>
      3) снятие показаний приборов коммерческого учета – действие по считыванию показания приборов коммерческого учета, определяющие объем (количество) использованной электрической энергии потребителя и не является проверкой технического состояние коммерческого прибора учета;</w:t>
      </w:r>
    </w:p>
    <w:bookmarkEnd w:id="11"/>
    <w:bookmarkStart w:name="z14" w:id="12"/>
    <w:p>
      <w:pPr>
        <w:spacing w:after="0"/>
        <w:ind w:left="0"/>
        <w:jc w:val="both"/>
      </w:pPr>
      <w:r>
        <w:rPr>
          <w:rFonts w:ascii="Times New Roman"/>
          <w:b w:val="false"/>
          <w:i w:val="false"/>
          <w:color w:val="000000"/>
          <w:sz w:val="28"/>
        </w:rPr>
        <w:t>
      4) субпотребитель – потребитель, непосредственно подключенный к электрическим сетям потребителя;</w:t>
      </w:r>
    </w:p>
    <w:bookmarkEnd w:id="12"/>
    <w:bookmarkStart w:name="z15" w:id="13"/>
    <w:p>
      <w:pPr>
        <w:spacing w:after="0"/>
        <w:ind w:left="0"/>
        <w:jc w:val="both"/>
      </w:pPr>
      <w:r>
        <w:rPr>
          <w:rFonts w:ascii="Times New Roman"/>
          <w:b w:val="false"/>
          <w:i w:val="false"/>
          <w:color w:val="000000"/>
          <w:sz w:val="28"/>
        </w:rPr>
        <w:t>
      5) пломбировочное устройство (пломба, пломбировочный трос) – это приспособление одноразового использования с запирающим механизмом, обеспечивающее контроль от несанкционированного доступа;</w:t>
      </w:r>
    </w:p>
    <w:bookmarkEnd w:id="13"/>
    <w:bookmarkStart w:name="z16" w:id="14"/>
    <w:p>
      <w:pPr>
        <w:spacing w:after="0"/>
        <w:ind w:left="0"/>
        <w:jc w:val="both"/>
      </w:pPr>
      <w:r>
        <w:rPr>
          <w:rFonts w:ascii="Times New Roman"/>
          <w:b w:val="false"/>
          <w:i w:val="false"/>
          <w:color w:val="000000"/>
          <w:sz w:val="28"/>
        </w:rPr>
        <w:t>
      6) экспертная организация – организация, аккредитованная на проведение энергетической экспертизы;</w:t>
      </w:r>
    </w:p>
    <w:bookmarkEnd w:id="14"/>
    <w:bookmarkStart w:name="z17" w:id="15"/>
    <w:p>
      <w:pPr>
        <w:spacing w:after="0"/>
        <w:ind w:left="0"/>
        <w:jc w:val="both"/>
      </w:pPr>
      <w:r>
        <w:rPr>
          <w:rFonts w:ascii="Times New Roman"/>
          <w:b w:val="false"/>
          <w:i w:val="false"/>
          <w:color w:val="000000"/>
          <w:sz w:val="28"/>
        </w:rPr>
        <w:t>
      7) разрешенная мощность – максимальная возможная мощность потребления электрической энергии, согласованная потребителю в выданных технических условиях или определяемая номинальным током защитного автомата или предохранителей на питающем вводе;</w:t>
      </w:r>
    </w:p>
    <w:bookmarkEnd w:id="15"/>
    <w:bookmarkStart w:name="z18" w:id="16"/>
    <w:p>
      <w:pPr>
        <w:spacing w:after="0"/>
        <w:ind w:left="0"/>
        <w:jc w:val="both"/>
      </w:pPr>
      <w:r>
        <w:rPr>
          <w:rFonts w:ascii="Times New Roman"/>
          <w:b w:val="false"/>
          <w:i w:val="false"/>
          <w:color w:val="000000"/>
          <w:sz w:val="28"/>
        </w:rPr>
        <w:t>
      8) граница эксплуатационной ответственности сторон – точка раздела энергетического оборудования и (или) электрической сети между хозяйствующими субъектами, ответственными за содержание, обслуживание и техническое состояние, определяемая по балансовой принадлежности или договором электроснабжение,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w:t>
      </w:r>
    </w:p>
    <w:bookmarkEnd w:id="16"/>
    <w:bookmarkStart w:name="z19" w:id="17"/>
    <w:p>
      <w:pPr>
        <w:spacing w:after="0"/>
        <w:ind w:left="0"/>
        <w:jc w:val="both"/>
      </w:pPr>
      <w:r>
        <w:rPr>
          <w:rFonts w:ascii="Times New Roman"/>
          <w:b w:val="false"/>
          <w:i w:val="false"/>
          <w:color w:val="000000"/>
          <w:sz w:val="28"/>
        </w:rPr>
        <w:t>
      9) технологическая бронь – минимальный расход электрической энергии (минимальная потребляемая мощность) и продолжительность времени, необходимые для завершения непрерывного технологического процесса и предотвращения опасности для жизни людей и окружающей среды;</w:t>
      </w:r>
    </w:p>
    <w:bookmarkEnd w:id="17"/>
    <w:bookmarkStart w:name="z20" w:id="18"/>
    <w:p>
      <w:pPr>
        <w:spacing w:after="0"/>
        <w:ind w:left="0"/>
        <w:jc w:val="both"/>
      </w:pPr>
      <w:r>
        <w:rPr>
          <w:rFonts w:ascii="Times New Roman"/>
          <w:b w:val="false"/>
          <w:i w:val="false"/>
          <w:color w:val="000000"/>
          <w:sz w:val="28"/>
        </w:rPr>
        <w:t>
      10) технические условия – технические требования, необходимые для исполнения подключения к электрическим сетям;</w:t>
      </w:r>
    </w:p>
    <w:bookmarkEnd w:id="18"/>
    <w:bookmarkStart w:name="z21" w:id="19"/>
    <w:p>
      <w:pPr>
        <w:spacing w:after="0"/>
        <w:ind w:left="0"/>
        <w:jc w:val="both"/>
      </w:pPr>
      <w:r>
        <w:rPr>
          <w:rFonts w:ascii="Times New Roman"/>
          <w:b w:val="false"/>
          <w:i w:val="false"/>
          <w:color w:val="000000"/>
          <w:sz w:val="28"/>
        </w:rPr>
        <w:t>
      11) платежный документ – документ (счет на оплату, счет-фактура, извещение, квитанция) на основании которого потребителями производится оплата;</w:t>
      </w:r>
    </w:p>
    <w:bookmarkEnd w:id="19"/>
    <w:bookmarkStart w:name="z22" w:id="20"/>
    <w:p>
      <w:pPr>
        <w:spacing w:after="0"/>
        <w:ind w:left="0"/>
        <w:jc w:val="both"/>
      </w:pPr>
      <w:r>
        <w:rPr>
          <w:rFonts w:ascii="Times New Roman"/>
          <w:b w:val="false"/>
          <w:i w:val="false"/>
          <w:color w:val="000000"/>
          <w:sz w:val="28"/>
        </w:rPr>
        <w:t>
      12) потребитель – физическое или юридическое лицо, потребляющее на основе договора электрическую энергию;</w:t>
      </w:r>
    </w:p>
    <w:bookmarkEnd w:id="20"/>
    <w:bookmarkStart w:name="z23" w:id="21"/>
    <w:p>
      <w:pPr>
        <w:spacing w:after="0"/>
        <w:ind w:left="0"/>
        <w:jc w:val="both"/>
      </w:pPr>
      <w:r>
        <w:rPr>
          <w:rFonts w:ascii="Times New Roman"/>
          <w:b w:val="false"/>
          <w:i w:val="false"/>
          <w:color w:val="000000"/>
          <w:sz w:val="28"/>
        </w:rPr>
        <w:t>
      13) уполномоченный орган – государственный орган, осуществляющий руководство в области электроэнергетики;</w:t>
      </w:r>
    </w:p>
    <w:bookmarkEnd w:id="21"/>
    <w:bookmarkStart w:name="z24" w:id="22"/>
    <w:p>
      <w:pPr>
        <w:spacing w:after="0"/>
        <w:ind w:left="0"/>
        <w:jc w:val="both"/>
      </w:pPr>
      <w:r>
        <w:rPr>
          <w:rFonts w:ascii="Times New Roman"/>
          <w:b w:val="false"/>
          <w:i w:val="false"/>
          <w:color w:val="000000"/>
          <w:sz w:val="28"/>
        </w:rPr>
        <w:t>
      14) договорная мощность – согласованное с энергоснабжающей организацией усредненное количество электроэнергии, используемое потребителем в течение одного часа в пределах разрешенной мощности;</w:t>
      </w:r>
    </w:p>
    <w:bookmarkEnd w:id="22"/>
    <w:bookmarkStart w:name="z25" w:id="23"/>
    <w:p>
      <w:pPr>
        <w:spacing w:after="0"/>
        <w:ind w:left="0"/>
        <w:jc w:val="both"/>
      </w:pPr>
      <w:r>
        <w:rPr>
          <w:rFonts w:ascii="Times New Roman"/>
          <w:b w:val="false"/>
          <w:i w:val="false"/>
          <w:color w:val="000000"/>
          <w:sz w:val="28"/>
        </w:rPr>
        <w:t>
      15) граница балансовой принадлежности электрической сети – точка раздела электрической сети между хозяйствующими субъектами рынка электрической энергии: энергопроизводящими, энергопередающими организациями и потребителями, а также между потребителями и субпотребителями, определяемая по балансовой принадлежности электрической сети;</w:t>
      </w:r>
    </w:p>
    <w:bookmarkEnd w:id="23"/>
    <w:bookmarkStart w:name="z26" w:id="24"/>
    <w:p>
      <w:pPr>
        <w:spacing w:after="0"/>
        <w:ind w:left="0"/>
        <w:jc w:val="both"/>
      </w:pPr>
      <w:r>
        <w:rPr>
          <w:rFonts w:ascii="Times New Roman"/>
          <w:b w:val="false"/>
          <w:i w:val="false"/>
          <w:color w:val="000000"/>
          <w:sz w:val="28"/>
        </w:rPr>
        <w:t>
      16)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потребления электрической энергии и (или) преобразовании ее в другой вид энергии;</w:t>
      </w:r>
    </w:p>
    <w:bookmarkEnd w:id="24"/>
    <w:bookmarkStart w:name="z27" w:id="25"/>
    <w:p>
      <w:pPr>
        <w:spacing w:after="0"/>
        <w:ind w:left="0"/>
        <w:jc w:val="both"/>
      </w:pPr>
      <w:r>
        <w:rPr>
          <w:rFonts w:ascii="Times New Roman"/>
          <w:b w:val="false"/>
          <w:i w:val="false"/>
          <w:color w:val="000000"/>
          <w:sz w:val="28"/>
        </w:rPr>
        <w:t>
      17) схема учета электрической энергии – определенное электрическое соединение средств учета электрической энергии, обеспечивающих учет передаваемой и потребляемой электрической энергии для расчетов за нее;</w:t>
      </w:r>
    </w:p>
    <w:bookmarkEnd w:id="25"/>
    <w:bookmarkStart w:name="z28" w:id="26"/>
    <w:p>
      <w:pPr>
        <w:spacing w:after="0"/>
        <w:ind w:left="0"/>
        <w:jc w:val="both"/>
      </w:pPr>
      <w:r>
        <w:rPr>
          <w:rFonts w:ascii="Times New Roman"/>
          <w:b w:val="false"/>
          <w:i w:val="false"/>
          <w:color w:val="000000"/>
          <w:sz w:val="28"/>
        </w:rPr>
        <w:t>
      18) договор на электроснабжение – соглашение, согласно которому энергоснабжающая организация обязуется подавать потребителю через присоединенную сеть электрическую энергию, а потребитель обязуется оплачивать принятую электрическую энергию;</w:t>
      </w:r>
    </w:p>
    <w:bookmarkEnd w:id="26"/>
    <w:bookmarkStart w:name="z29" w:id="27"/>
    <w:p>
      <w:pPr>
        <w:spacing w:after="0"/>
        <w:ind w:left="0"/>
        <w:jc w:val="both"/>
      </w:pPr>
      <w:r>
        <w:rPr>
          <w:rFonts w:ascii="Times New Roman"/>
          <w:b w:val="false"/>
          <w:i w:val="false"/>
          <w:color w:val="000000"/>
          <w:sz w:val="28"/>
        </w:rPr>
        <w:t>
      19) проверка схемы коммерческого учета электроэнергии – совокупность операций, выполняемых представителем энергопередающей или энергопроизводящей организации в присутствии потребителя или его представителя с целью определения состояния приборов учета и схемы его включения;</w:t>
      </w:r>
    </w:p>
    <w:bookmarkEnd w:id="27"/>
    <w:bookmarkStart w:name="z30" w:id="28"/>
    <w:p>
      <w:pPr>
        <w:spacing w:after="0"/>
        <w:ind w:left="0"/>
        <w:jc w:val="both"/>
      </w:pPr>
      <w:r>
        <w:rPr>
          <w:rFonts w:ascii="Times New Roman"/>
          <w:b w:val="false"/>
          <w:i w:val="false"/>
          <w:color w:val="000000"/>
          <w:sz w:val="28"/>
        </w:rPr>
        <w:t>
      20)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bookmarkEnd w:id="28"/>
    <w:bookmarkStart w:name="z31" w:id="29"/>
    <w:p>
      <w:pPr>
        <w:spacing w:after="0"/>
        <w:ind w:left="0"/>
        <w:jc w:val="both"/>
      </w:pPr>
      <w:r>
        <w:rPr>
          <w:rFonts w:ascii="Times New Roman"/>
          <w:b w:val="false"/>
          <w:i w:val="false"/>
          <w:color w:val="000000"/>
          <w:sz w:val="28"/>
        </w:rPr>
        <w:t>
      21) приемник электрической энергии (электроприемник) – аппарат, агрегат, механизм, предназначенный для преобразования электрической энергии в другой вид энергии;</w:t>
      </w:r>
    </w:p>
    <w:bookmarkEnd w:id="29"/>
    <w:bookmarkStart w:name="z32" w:id="30"/>
    <w:p>
      <w:pPr>
        <w:spacing w:after="0"/>
        <w:ind w:left="0"/>
        <w:jc w:val="both"/>
      </w:pPr>
      <w:r>
        <w:rPr>
          <w:rFonts w:ascii="Times New Roman"/>
          <w:b w:val="false"/>
          <w:i w:val="false"/>
          <w:color w:val="000000"/>
          <w:sz w:val="28"/>
        </w:rPr>
        <w:t>
      22) субъекты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централизованной торговли электрической энергией, расчетно-финансовый центр;</w:t>
      </w:r>
    </w:p>
    <w:bookmarkEnd w:id="30"/>
    <w:bookmarkStart w:name="z33" w:id="31"/>
    <w:p>
      <w:pPr>
        <w:spacing w:after="0"/>
        <w:ind w:left="0"/>
        <w:jc w:val="both"/>
      </w:pPr>
      <w:r>
        <w:rPr>
          <w:rFonts w:ascii="Times New Roman"/>
          <w:b w:val="false"/>
          <w:i w:val="false"/>
          <w:color w:val="000000"/>
          <w:sz w:val="28"/>
        </w:rPr>
        <w:t>
      23) качество электрической энергии – степень соответствия электроэнергии нормам, установленным законодательством Республики Казахстан ГОСТ 32144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bookmarkEnd w:id="31"/>
    <w:bookmarkStart w:name="z158" w:id="32"/>
    <w:p>
      <w:pPr>
        <w:spacing w:after="0"/>
        <w:ind w:left="0"/>
        <w:jc w:val="both"/>
      </w:pPr>
      <w:r>
        <w:rPr>
          <w:rFonts w:ascii="Times New Roman"/>
          <w:b w:val="false"/>
          <w:i w:val="false"/>
          <w:color w:val="000000"/>
          <w:sz w:val="28"/>
        </w:rPr>
        <w:t>
      24) инструментальная проверка – процесс оценки работоспособности прибора коммерческого учета электрической энергии измерительных трансформаторов и других элементов), заключающийся в проведении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bookmarkEnd w:id="32"/>
    <w:bookmarkStart w:name="z159" w:id="33"/>
    <w:p>
      <w:pPr>
        <w:spacing w:after="0"/>
        <w:ind w:left="0"/>
        <w:jc w:val="both"/>
      </w:pPr>
      <w:r>
        <w:rPr>
          <w:rFonts w:ascii="Times New Roman"/>
          <w:b w:val="false"/>
          <w:i w:val="false"/>
          <w:color w:val="000000"/>
          <w:sz w:val="28"/>
        </w:rPr>
        <w:t>
      25) фактическая нагрузка – суммарная мощность и нормативные потери электрической энергии электроустановок, находящихся в собственности и (или) на балансе потребителя (включая бытовые электроприборы).</w:t>
      </w:r>
    </w:p>
    <w:bookmarkEnd w:id="33"/>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в области электроэнергетики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энергетики РК от 31.10.2017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Глава 2. Порядок пользования электрической энергией</w:t>
      </w:r>
    </w:p>
    <w:bookmarkEnd w:id="34"/>
    <w:p>
      <w:pPr>
        <w:spacing w:after="0"/>
        <w:ind w:left="0"/>
        <w:jc w:val="both"/>
      </w:pPr>
      <w:r>
        <w:rPr>
          <w:rFonts w:ascii="Times New Roman"/>
          <w:b w:val="false"/>
          <w:i w:val="false"/>
          <w:color w:val="ff0000"/>
          <w:sz w:val="28"/>
        </w:rPr>
        <w:t xml:space="preserve">
      Сноска. Заголовок главы 2- в редакции приказа и.о. Министра энергетики РК от 22.10.2021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35"/>
    <w:p>
      <w:pPr>
        <w:spacing w:after="0"/>
        <w:ind w:left="0"/>
        <w:jc w:val="left"/>
      </w:pPr>
      <w:r>
        <w:rPr>
          <w:rFonts w:ascii="Times New Roman"/>
          <w:b/>
          <w:i w:val="false"/>
          <w:color w:val="000000"/>
        </w:rPr>
        <w:t xml:space="preserve"> Параграф 1. Организация электроснабжения</w:t>
      </w:r>
    </w:p>
    <w:bookmarkEnd w:id="35"/>
    <w:bookmarkStart w:name="z36" w:id="36"/>
    <w:p>
      <w:pPr>
        <w:spacing w:after="0"/>
        <w:ind w:left="0"/>
        <w:jc w:val="both"/>
      </w:pPr>
      <w:r>
        <w:rPr>
          <w:rFonts w:ascii="Times New Roman"/>
          <w:b w:val="false"/>
          <w:i w:val="false"/>
          <w:color w:val="000000"/>
          <w:sz w:val="28"/>
        </w:rPr>
        <w:t>
      3. Электроснабжение потребителей осуществляется:</w:t>
      </w:r>
    </w:p>
    <w:bookmarkEnd w:id="36"/>
    <w:p>
      <w:pPr>
        <w:spacing w:after="0"/>
        <w:ind w:left="0"/>
        <w:jc w:val="both"/>
      </w:pPr>
      <w:r>
        <w:rPr>
          <w:rFonts w:ascii="Times New Roman"/>
          <w:b w:val="false"/>
          <w:i w:val="false"/>
          <w:color w:val="000000"/>
          <w:sz w:val="28"/>
        </w:rPr>
        <w:t xml:space="preserve">
      1) на оптовом рынке электрической энергии, на основании договоров купли-продажи электрической энергии и сделок, заключенных между субъектами оптового рынка и в порядке, установленным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w:t>
      </w:r>
    </w:p>
    <w:p>
      <w:pPr>
        <w:spacing w:after="0"/>
        <w:ind w:left="0"/>
        <w:jc w:val="both"/>
      </w:pPr>
      <w:r>
        <w:rPr>
          <w:rFonts w:ascii="Times New Roman"/>
          <w:b w:val="false"/>
          <w:i w:val="false"/>
          <w:color w:val="000000"/>
          <w:sz w:val="28"/>
        </w:rPr>
        <w:t>
      2) на розничном рынке продажу электрической энергии по договору на электроснабжение осуществляет энергоснабжающая организация. При этом энергоснабжающая организация заключает договор на услуги по передаче электрической энергии с энергопередающими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4. Перечень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37"/>
    <w:bookmarkStart w:name="z124" w:id="38"/>
    <w:p>
      <w:pPr>
        <w:spacing w:after="0"/>
        <w:ind w:left="0"/>
        <w:jc w:val="both"/>
      </w:pPr>
      <w:r>
        <w:rPr>
          <w:rFonts w:ascii="Times New Roman"/>
          <w:b w:val="false"/>
          <w:i w:val="false"/>
          <w:color w:val="000000"/>
          <w:sz w:val="28"/>
        </w:rPr>
        <w:t>
      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bookmarkEnd w:id="38"/>
    <w:bookmarkStart w:name="z125" w:id="39"/>
    <w:p>
      <w:pPr>
        <w:spacing w:after="0"/>
        <w:ind w:left="0"/>
        <w:jc w:val="both"/>
      </w:pPr>
      <w:r>
        <w:rPr>
          <w:rFonts w:ascii="Times New Roman"/>
          <w:b w:val="false"/>
          <w:i w:val="false"/>
          <w:color w:val="000000"/>
          <w:sz w:val="28"/>
        </w:rPr>
        <w:t>
      2) копия акта приемки системы коммерческого учета электрической энергии, составленного энергопередающей (энергопроизводящей) организации;</w:t>
      </w:r>
    </w:p>
    <w:bookmarkEnd w:id="39"/>
    <w:bookmarkStart w:name="z126" w:id="40"/>
    <w:p>
      <w:pPr>
        <w:spacing w:after="0"/>
        <w:ind w:left="0"/>
        <w:jc w:val="both"/>
      </w:pPr>
      <w:r>
        <w:rPr>
          <w:rFonts w:ascii="Times New Roman"/>
          <w:b w:val="false"/>
          <w:i w:val="false"/>
          <w:color w:val="000000"/>
          <w:sz w:val="28"/>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сведения индивидуального идентификационного номера (ИИН) из документа, удостоверяющего личность (для физических лиц);</w:t>
      </w:r>
    </w:p>
    <w:bookmarkEnd w:id="40"/>
    <w:bookmarkStart w:name="z127" w:id="41"/>
    <w:p>
      <w:pPr>
        <w:spacing w:after="0"/>
        <w:ind w:left="0"/>
        <w:jc w:val="both"/>
      </w:pPr>
      <w:r>
        <w:rPr>
          <w:rFonts w:ascii="Times New Roman"/>
          <w:b w:val="false"/>
          <w:i w:val="false"/>
          <w:color w:val="000000"/>
          <w:sz w:val="28"/>
        </w:rPr>
        <w:t>
      4) копия справки о зарегистрированных правах на недвижимое имущество или правоустанавливающего документа;</w:t>
      </w:r>
    </w:p>
    <w:bookmarkEnd w:id="41"/>
    <w:bookmarkStart w:name="z128" w:id="42"/>
    <w:p>
      <w:pPr>
        <w:spacing w:after="0"/>
        <w:ind w:left="0"/>
        <w:jc w:val="both"/>
      </w:pPr>
      <w:r>
        <w:rPr>
          <w:rFonts w:ascii="Times New Roman"/>
          <w:b w:val="false"/>
          <w:i w:val="false"/>
          <w:color w:val="000000"/>
          <w:sz w:val="28"/>
        </w:rPr>
        <w:t>
      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bookmarkEnd w:id="42"/>
    <w:bookmarkStart w:name="z129" w:id="43"/>
    <w:p>
      <w:pPr>
        <w:spacing w:after="0"/>
        <w:ind w:left="0"/>
        <w:jc w:val="both"/>
      </w:pPr>
      <w:r>
        <w:rPr>
          <w:rFonts w:ascii="Times New Roman"/>
          <w:b w:val="false"/>
          <w:i w:val="false"/>
          <w:color w:val="000000"/>
          <w:sz w:val="28"/>
        </w:rPr>
        <w:t>
      6) копия технических условий;</w:t>
      </w:r>
    </w:p>
    <w:bookmarkEnd w:id="43"/>
    <w:bookmarkStart w:name="z130" w:id="44"/>
    <w:p>
      <w:pPr>
        <w:spacing w:after="0"/>
        <w:ind w:left="0"/>
        <w:jc w:val="both"/>
      </w:pPr>
      <w:r>
        <w:rPr>
          <w:rFonts w:ascii="Times New Roman"/>
          <w:b w:val="false"/>
          <w:i w:val="false"/>
          <w:color w:val="000000"/>
          <w:sz w:val="28"/>
        </w:rPr>
        <w:t>
      7) банковские реквизиты (наименование банка, № текущего счета) – предоставляются только юридическими лицами.</w:t>
      </w:r>
    </w:p>
    <w:bookmarkEnd w:id="44"/>
    <w:p>
      <w:pPr>
        <w:spacing w:after="0"/>
        <w:ind w:left="0"/>
        <w:jc w:val="both"/>
      </w:pPr>
      <w:r>
        <w:rPr>
          <w:rFonts w:ascii="Times New Roman"/>
          <w:b w:val="false"/>
          <w:i w:val="false"/>
          <w:color w:val="000000"/>
          <w:sz w:val="28"/>
        </w:rPr>
        <w:t>
      Вышеуказанные документы предоставляются в энергоснабжающую организацию энергопередающей (энергопроизводящей)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5"/>
    <w:p>
      <w:pPr>
        <w:spacing w:after="0"/>
        <w:ind w:left="0"/>
        <w:jc w:val="both"/>
      </w:pPr>
      <w:r>
        <w:rPr>
          <w:rFonts w:ascii="Times New Roman"/>
          <w:b w:val="false"/>
          <w:i w:val="false"/>
          <w:color w:val="000000"/>
          <w:sz w:val="28"/>
        </w:rPr>
        <w:t>
      4-1. Перечень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45"/>
    <w:bookmarkStart w:name="z132" w:id="46"/>
    <w:p>
      <w:pPr>
        <w:spacing w:after="0"/>
        <w:ind w:left="0"/>
        <w:jc w:val="both"/>
      </w:pPr>
      <w:r>
        <w:rPr>
          <w:rFonts w:ascii="Times New Roman"/>
          <w:b w:val="false"/>
          <w:i w:val="false"/>
          <w:color w:val="000000"/>
          <w:sz w:val="28"/>
        </w:rPr>
        <w:t xml:space="preserve">
      1) копия акта разграничения балансовой принадлежности электрических сетей и эксплуатационной ответственности сторон, составленного между председателем органа объектом управления кондоминиума, и потребителем, для потребителей, находящихся в составе кондоминиума,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предоставляются потребителями, заключающими договор на электроснабжение для потребления электрической энергии не для бытовых нужд;</w:t>
      </w:r>
    </w:p>
    <w:bookmarkEnd w:id="46"/>
    <w:bookmarkStart w:name="z133" w:id="47"/>
    <w:p>
      <w:pPr>
        <w:spacing w:after="0"/>
        <w:ind w:left="0"/>
        <w:jc w:val="both"/>
      </w:pPr>
      <w:r>
        <w:rPr>
          <w:rFonts w:ascii="Times New Roman"/>
          <w:b w:val="false"/>
          <w:i w:val="false"/>
          <w:color w:val="000000"/>
          <w:sz w:val="28"/>
        </w:rPr>
        <w:t>
      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bookmarkEnd w:id="47"/>
    <w:bookmarkStart w:name="z134" w:id="48"/>
    <w:p>
      <w:pPr>
        <w:spacing w:after="0"/>
        <w:ind w:left="0"/>
        <w:jc w:val="both"/>
      </w:pPr>
      <w:r>
        <w:rPr>
          <w:rFonts w:ascii="Times New Roman"/>
          <w:b w:val="false"/>
          <w:i w:val="false"/>
          <w:color w:val="000000"/>
          <w:sz w:val="28"/>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bookmarkEnd w:id="48"/>
    <w:bookmarkStart w:name="z135" w:id="49"/>
    <w:p>
      <w:pPr>
        <w:spacing w:after="0"/>
        <w:ind w:left="0"/>
        <w:jc w:val="both"/>
      </w:pPr>
      <w:r>
        <w:rPr>
          <w:rFonts w:ascii="Times New Roman"/>
          <w:b w:val="false"/>
          <w:i w:val="false"/>
          <w:color w:val="000000"/>
          <w:sz w:val="28"/>
        </w:rPr>
        <w:t>
      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bookmarkEnd w:id="49"/>
    <w:bookmarkStart w:name="z136" w:id="50"/>
    <w:p>
      <w:pPr>
        <w:spacing w:after="0"/>
        <w:ind w:left="0"/>
        <w:jc w:val="both"/>
      </w:pPr>
      <w:r>
        <w:rPr>
          <w:rFonts w:ascii="Times New Roman"/>
          <w:b w:val="false"/>
          <w:i w:val="false"/>
          <w:color w:val="000000"/>
          <w:sz w:val="28"/>
        </w:rPr>
        <w:t>
      5) банковские реквизиты (наименование банка, № текущего счета), предоставляются только юридическими лицами;</w:t>
      </w:r>
    </w:p>
    <w:bookmarkEnd w:id="50"/>
    <w:bookmarkStart w:name="z137" w:id="51"/>
    <w:p>
      <w:pPr>
        <w:spacing w:after="0"/>
        <w:ind w:left="0"/>
        <w:jc w:val="both"/>
      </w:pPr>
      <w:r>
        <w:rPr>
          <w:rFonts w:ascii="Times New Roman"/>
          <w:b w:val="false"/>
          <w:i w:val="false"/>
          <w:color w:val="000000"/>
          <w:sz w:val="28"/>
        </w:rPr>
        <w:t>
      6) копия справки о зарегистрированных правах на недвижимое имущество или правоустанавливающего документа.</w:t>
      </w:r>
    </w:p>
    <w:bookmarkEnd w:id="51"/>
    <w:p>
      <w:pPr>
        <w:spacing w:after="0"/>
        <w:ind w:left="0"/>
        <w:jc w:val="both"/>
      </w:pPr>
      <w:r>
        <w:rPr>
          <w:rFonts w:ascii="Times New Roman"/>
          <w:b w:val="false"/>
          <w:i w:val="false"/>
          <w:color w:val="000000"/>
          <w:sz w:val="28"/>
        </w:rPr>
        <w:t>
      Вышеуказанные документы предоставляются в энергоснабжающую организацию энергопередающей (энергопроизводящей)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2"/>
    <w:p>
      <w:pPr>
        <w:spacing w:after="0"/>
        <w:ind w:left="0"/>
        <w:jc w:val="both"/>
      </w:pPr>
      <w:r>
        <w:rPr>
          <w:rFonts w:ascii="Times New Roman"/>
          <w:b w:val="false"/>
          <w:i w:val="false"/>
          <w:color w:val="000000"/>
          <w:sz w:val="28"/>
        </w:rPr>
        <w:t xml:space="preserve">
      5. Споры, возникающие между субъектами рынка электрической энергии, решаются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2"/>
    <w:bookmarkStart w:name="z39" w:id="53"/>
    <w:p>
      <w:pPr>
        <w:spacing w:after="0"/>
        <w:ind w:left="0"/>
        <w:jc w:val="both"/>
      </w:pPr>
      <w:r>
        <w:rPr>
          <w:rFonts w:ascii="Times New Roman"/>
          <w:b w:val="false"/>
          <w:i w:val="false"/>
          <w:color w:val="000000"/>
          <w:sz w:val="28"/>
        </w:rPr>
        <w:t xml:space="preserve">
      6. Акт аварийной брони энергоснабжения составляется совместно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 установленным </w:t>
      </w:r>
      <w:r>
        <w:rPr>
          <w:rFonts w:ascii="Times New Roman"/>
          <w:b w:val="false"/>
          <w:i w:val="false"/>
          <w:color w:val="000000"/>
          <w:sz w:val="28"/>
        </w:rPr>
        <w:t>Правилами</w:t>
      </w:r>
      <w:r>
        <w:rPr>
          <w:rFonts w:ascii="Times New Roman"/>
          <w:b w:val="false"/>
          <w:i w:val="false"/>
          <w:color w:val="000000"/>
          <w:sz w:val="28"/>
        </w:rPr>
        <w:t xml:space="preserve"> устройства электроустановок, утвержденными приказом Министра энергетики Республики Казахстан от 20 марта 2015 года № 230 (зарегистрированный в Реестре государственной регистрации нормативных правовых актов за № 10851).</w:t>
      </w:r>
    </w:p>
    <w:bookmarkEnd w:id="53"/>
    <w:p>
      <w:pPr>
        <w:spacing w:after="0"/>
        <w:ind w:left="0"/>
        <w:jc w:val="both"/>
      </w:pPr>
      <w:r>
        <w:rPr>
          <w:rFonts w:ascii="Times New Roman"/>
          <w:b w:val="false"/>
          <w:i w:val="false"/>
          <w:color w:val="000000"/>
          <w:sz w:val="28"/>
        </w:rPr>
        <w:t>
      В случаях возникновения разногласий по акту аварийной брони энергоснабжения стороны обращаются к экспертной организации для разрешения спора.</w:t>
      </w:r>
    </w:p>
    <w:p>
      <w:pPr>
        <w:spacing w:after="0"/>
        <w:ind w:left="0"/>
        <w:jc w:val="both"/>
      </w:pPr>
      <w:r>
        <w:rPr>
          <w:rFonts w:ascii="Times New Roman"/>
          <w:b w:val="false"/>
          <w:i w:val="false"/>
          <w:color w:val="000000"/>
          <w:sz w:val="28"/>
        </w:rPr>
        <w:t>
      Энергоснабжающая и (или) энергопередающая (энергопроизводящая) организации обеспечивают непрерывное электроснабжение объектов, отнесенных к объектам непрерывного энергоснабжения.</w:t>
      </w:r>
    </w:p>
    <w:p>
      <w:pPr>
        <w:spacing w:after="0"/>
        <w:ind w:left="0"/>
        <w:jc w:val="both"/>
      </w:pPr>
      <w:r>
        <w:rPr>
          <w:rFonts w:ascii="Times New Roman"/>
          <w:b w:val="false"/>
          <w:i w:val="false"/>
          <w:color w:val="000000"/>
          <w:sz w:val="28"/>
        </w:rPr>
        <w:t>
      Техническую возможность непрерывного электроснабжения объектов потребителей, отнесенных к объектам непрерывного энергоснабжения, согласовывает региональный диспетчерский центр, режим которых влияет на региональные линии электропередачи, или национальный диспетчерский центр системного оператора, режим которых влияет на межрегиональные и межгосударственные линии электропередачи.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энергетики РК от 31.10.2017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54"/>
    <w:p>
      <w:pPr>
        <w:spacing w:after="0"/>
        <w:ind w:left="0"/>
        <w:jc w:val="both"/>
      </w:pPr>
      <w:r>
        <w:rPr>
          <w:rFonts w:ascii="Times New Roman"/>
          <w:b w:val="false"/>
          <w:i w:val="false"/>
          <w:color w:val="000000"/>
          <w:sz w:val="28"/>
        </w:rPr>
        <w:t>
      7. Увеличение потребителем потребляемой им электрической мощности сверх значений, указанных в договоре на электроснабжение (в пределах разрешенной техническими условиями мощности), а также подключение потребителями новых субпотребителей согласовывается энергопередающей (энергопроизводящей) организации после внесения соответствующих изменений в договоры на электроснабжение с энергоснабжающей организацией.</w:t>
      </w:r>
    </w:p>
    <w:bookmarkEnd w:id="54"/>
    <w:bookmarkStart w:name="z41" w:id="55"/>
    <w:p>
      <w:pPr>
        <w:spacing w:after="0"/>
        <w:ind w:left="0"/>
        <w:jc w:val="both"/>
      </w:pPr>
      <w:r>
        <w:rPr>
          <w:rFonts w:ascii="Times New Roman"/>
          <w:b w:val="false"/>
          <w:i w:val="false"/>
          <w:color w:val="000000"/>
          <w:sz w:val="28"/>
        </w:rPr>
        <w:t>
      8. Потребитель подключает к принадлежащим ему сетям собственные электроустановки в пределах разрешенной техническими условиями мощности без дополнительного согласования с энергопередающей организацией.</w:t>
      </w:r>
    </w:p>
    <w:bookmarkEnd w:id="55"/>
    <w:bookmarkStart w:name="z42" w:id="56"/>
    <w:p>
      <w:pPr>
        <w:spacing w:after="0"/>
        <w:ind w:left="0"/>
        <w:jc w:val="both"/>
      </w:pPr>
      <w:r>
        <w:rPr>
          <w:rFonts w:ascii="Times New Roman"/>
          <w:b w:val="false"/>
          <w:i w:val="false"/>
          <w:color w:val="000000"/>
          <w:sz w:val="28"/>
        </w:rPr>
        <w:t xml:space="preserve">
      9. При смене владельца объекта, новый собственник в течение 10 (десяти) рабочих дней с момента регистрации права собственности направляет в энергопередающую организацию заявление об акцепте договора электроснабжения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подпунктах 3), 4), 5) и 7) </w:t>
      </w:r>
      <w:r>
        <w:rPr>
          <w:rFonts w:ascii="Times New Roman"/>
          <w:b w:val="false"/>
          <w:i w:val="false"/>
          <w:color w:val="000000"/>
          <w:sz w:val="28"/>
        </w:rPr>
        <w:t>пункта 4</w:t>
      </w:r>
      <w:r>
        <w:rPr>
          <w:rFonts w:ascii="Times New Roman"/>
          <w:b w:val="false"/>
          <w:i w:val="false"/>
          <w:color w:val="000000"/>
          <w:sz w:val="28"/>
        </w:rPr>
        <w:t xml:space="preserve"> настоящих Правил или подпунктах 1), 3), 4), 5) и 6) пункта 4-1 настоящих Правил.</w:t>
      </w:r>
    </w:p>
    <w:bookmarkEnd w:id="56"/>
    <w:p>
      <w:pPr>
        <w:spacing w:after="0"/>
        <w:ind w:left="0"/>
        <w:jc w:val="both"/>
      </w:pPr>
      <w:r>
        <w:rPr>
          <w:rFonts w:ascii="Times New Roman"/>
          <w:b w:val="false"/>
          <w:i w:val="false"/>
          <w:color w:val="000000"/>
          <w:sz w:val="28"/>
        </w:rPr>
        <w:t>
      Энергопередающая организация в течение 5 (пяти) рабочих дней выдает новому собственнику акт разграничения балансовой принадлежности и эксплуатационной ответственности сторон и направляет документы, указанные в настоящем пункте для заключения договора электроснабжения в энергоснабжающую организацию, выбранную новым собственником.</w:t>
      </w:r>
    </w:p>
    <w:p>
      <w:pPr>
        <w:spacing w:after="0"/>
        <w:ind w:left="0"/>
        <w:jc w:val="both"/>
      </w:pPr>
      <w:r>
        <w:rPr>
          <w:rFonts w:ascii="Times New Roman"/>
          <w:b w:val="false"/>
          <w:i w:val="false"/>
          <w:color w:val="000000"/>
          <w:sz w:val="28"/>
        </w:rPr>
        <w:t>
      Прежний собственник производит окончательный расчет за потребленную электроэнергию по показаниям приборов учета на день изменения владельца объекта электроснабжения.</w:t>
      </w:r>
    </w:p>
    <w:p>
      <w:pPr>
        <w:spacing w:after="0"/>
        <w:ind w:left="0"/>
        <w:jc w:val="both"/>
      </w:pPr>
      <w:r>
        <w:rPr>
          <w:rFonts w:ascii="Times New Roman"/>
          <w:b w:val="false"/>
          <w:i w:val="false"/>
          <w:color w:val="000000"/>
          <w:sz w:val="28"/>
        </w:rPr>
        <w:t>
      Переоформление раннее выданных технических условий при изменении владельца, смене собственника не производится.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7"/>
    <w:p>
      <w:pPr>
        <w:spacing w:after="0"/>
        <w:ind w:left="0"/>
        <w:jc w:val="left"/>
      </w:pPr>
      <w:r>
        <w:rPr>
          <w:rFonts w:ascii="Times New Roman"/>
          <w:b/>
          <w:i w:val="false"/>
          <w:color w:val="000000"/>
        </w:rPr>
        <w:t xml:space="preserve"> Параграф 2. Технические условия на присоединение</w:t>
      </w:r>
      <w:r>
        <w:br/>
      </w:r>
      <w:r>
        <w:rPr>
          <w:rFonts w:ascii="Times New Roman"/>
          <w:b/>
          <w:i w:val="false"/>
          <w:color w:val="000000"/>
        </w:rPr>
        <w:t>к электрическим сетям</w:t>
      </w:r>
    </w:p>
    <w:bookmarkEnd w:id="57"/>
    <w:bookmarkStart w:name="z44" w:id="58"/>
    <w:p>
      <w:pPr>
        <w:spacing w:after="0"/>
        <w:ind w:left="0"/>
        <w:jc w:val="both"/>
      </w:pPr>
      <w:r>
        <w:rPr>
          <w:rFonts w:ascii="Times New Roman"/>
          <w:b w:val="false"/>
          <w:i w:val="false"/>
          <w:color w:val="000000"/>
          <w:sz w:val="28"/>
        </w:rPr>
        <w:t>
      10. Для получения доступа к электрической сети энергопередающая или энергопроизводящая организация выдает технические условия каждому потребителю, за исключением потребителей, проживающих в многоквартирных застройках.</w:t>
      </w:r>
    </w:p>
    <w:bookmarkEnd w:id="58"/>
    <w:bookmarkStart w:name="z28" w:id="59"/>
    <w:p>
      <w:pPr>
        <w:spacing w:after="0"/>
        <w:ind w:left="0"/>
        <w:jc w:val="both"/>
      </w:pPr>
      <w:r>
        <w:rPr>
          <w:rFonts w:ascii="Times New Roman"/>
          <w:b w:val="false"/>
          <w:i w:val="false"/>
          <w:color w:val="000000"/>
          <w:sz w:val="28"/>
        </w:rPr>
        <w:t>
      Для получения доступа к электрической сети потребителей, проживающих в многоквартирных застройках, энергопередающая (энергопроизводящая) организация выдает технические условия уполномоченному представителю органа управления объектом кондоминиума.</w:t>
      </w:r>
    </w:p>
    <w:bookmarkEnd w:id="59"/>
    <w:bookmarkStart w:name="z29" w:id="60"/>
    <w:p>
      <w:pPr>
        <w:spacing w:after="0"/>
        <w:ind w:left="0"/>
        <w:jc w:val="both"/>
      </w:pPr>
      <w:r>
        <w:rPr>
          <w:rFonts w:ascii="Times New Roman"/>
          <w:b w:val="false"/>
          <w:i w:val="false"/>
          <w:color w:val="000000"/>
          <w:sz w:val="28"/>
        </w:rPr>
        <w:t xml:space="preserve">
      Порядок выдачи технических условий в случаях, предусмотренных Правилами организации застройки и прохождения разрешительных процедур в сфере строительства, утверждаемыми согласно </w:t>
      </w:r>
      <w:r>
        <w:rPr>
          <w:rFonts w:ascii="Times New Roman"/>
          <w:b w:val="false"/>
          <w:i w:val="false"/>
          <w:color w:val="000000"/>
          <w:sz w:val="28"/>
        </w:rPr>
        <w:t>подпункту 23-14)</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p>
    <w:bookmarkEnd w:id="60"/>
    <w:bookmarkStart w:name="z30" w:id="61"/>
    <w:p>
      <w:pPr>
        <w:spacing w:after="0"/>
        <w:ind w:left="0"/>
        <w:jc w:val="both"/>
      </w:pPr>
      <w:r>
        <w:rPr>
          <w:rFonts w:ascii="Times New Roman"/>
          <w:b w:val="false"/>
          <w:i w:val="false"/>
          <w:color w:val="000000"/>
          <w:sz w:val="28"/>
        </w:rPr>
        <w:t>
      Энергопередающие или энергопроизводящие организации, при выдаче технических условий для получения доступа к электрической сети лицам, осуществляющим деятельность по цифровому майнингу, уведомляют Системного оператора о выдаче таких технических условий в течение 10 (десяти) календарных дней со дня выдачи.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энергетики РК от 22.10.2021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2"/>
    <w:p>
      <w:pPr>
        <w:spacing w:after="0"/>
        <w:ind w:left="0"/>
        <w:jc w:val="both"/>
      </w:pPr>
      <w:r>
        <w:rPr>
          <w:rFonts w:ascii="Times New Roman"/>
          <w:b w:val="false"/>
          <w:i w:val="false"/>
          <w:color w:val="000000"/>
          <w:sz w:val="28"/>
        </w:rPr>
        <w:t xml:space="preserve">
      11. Технические условия на присоединение к электрическим сетям выдаются потребителю на основе заявления в произвольной форме и опросного листа к заявлению для выдачи технических условий на подключение к электрическим сетям (далее – опросный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2"/>
    <w:p>
      <w:pPr>
        <w:spacing w:after="0"/>
        <w:ind w:left="0"/>
        <w:jc w:val="both"/>
      </w:pPr>
      <w:r>
        <w:rPr>
          <w:rFonts w:ascii="Times New Roman"/>
          <w:b w:val="false"/>
          <w:i w:val="false"/>
          <w:color w:val="000000"/>
          <w:sz w:val="28"/>
        </w:rPr>
        <w:t xml:space="preserve">
      Потребители с установленной мощностью электроустановок 5 МегаВатт и более к опросному листу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Содержание "Схемы внешнего электроснабжения потребителя"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Схема внешнего электроснабжения потребителя согласовывается с энергопередающей и (или) энергопроизводящей организацией, к сетям которой планируется присоединение.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3"/>
    <w:p>
      <w:pPr>
        <w:spacing w:after="0"/>
        <w:ind w:left="0"/>
        <w:jc w:val="both"/>
      </w:pPr>
      <w:r>
        <w:rPr>
          <w:rFonts w:ascii="Times New Roman"/>
          <w:b w:val="false"/>
          <w:i w:val="false"/>
          <w:color w:val="000000"/>
          <w:sz w:val="28"/>
        </w:rPr>
        <w:t>
       12. Технические условия на присоединение выдаются энергопередающей или энергопроизводящей организацией в следующих случаях:</w:t>
      </w:r>
    </w:p>
    <w:bookmarkEnd w:id="63"/>
    <w:p>
      <w:pPr>
        <w:spacing w:after="0"/>
        <w:ind w:left="0"/>
        <w:jc w:val="both"/>
      </w:pPr>
      <w:r>
        <w:rPr>
          <w:rFonts w:ascii="Times New Roman"/>
          <w:b w:val="false"/>
          <w:i w:val="false"/>
          <w:color w:val="000000"/>
          <w:sz w:val="28"/>
        </w:rPr>
        <w:t>
      1) подключения вновь вводимых или реконструируемых электроустановок к электрическим сетям энергопередающей (энергопроизводящей) организации;</w:t>
      </w:r>
    </w:p>
    <w:p>
      <w:pPr>
        <w:spacing w:after="0"/>
        <w:ind w:left="0"/>
        <w:jc w:val="both"/>
      </w:pPr>
      <w:r>
        <w:rPr>
          <w:rFonts w:ascii="Times New Roman"/>
          <w:b w:val="false"/>
          <w:i w:val="false"/>
          <w:color w:val="000000"/>
          <w:sz w:val="28"/>
        </w:rPr>
        <w:t>
      2) увеличения потребляемой электрической мощности от мощности,указанной в ранее выданных технических условиях;</w:t>
      </w:r>
    </w:p>
    <w:p>
      <w:pPr>
        <w:spacing w:after="0"/>
        <w:ind w:left="0"/>
        <w:jc w:val="both"/>
      </w:pPr>
      <w:r>
        <w:rPr>
          <w:rFonts w:ascii="Times New Roman"/>
          <w:b w:val="false"/>
          <w:i w:val="false"/>
          <w:color w:val="000000"/>
          <w:sz w:val="28"/>
        </w:rPr>
        <w:t>
      3) изменения схемы внешнего электроснабжения;</w:t>
      </w:r>
    </w:p>
    <w:p>
      <w:pPr>
        <w:spacing w:after="0"/>
        <w:ind w:left="0"/>
        <w:jc w:val="both"/>
      </w:pPr>
      <w:r>
        <w:rPr>
          <w:rFonts w:ascii="Times New Roman"/>
          <w:b w:val="false"/>
          <w:i w:val="false"/>
          <w:color w:val="000000"/>
          <w:sz w:val="28"/>
        </w:rPr>
        <w:t>
      4) изменения категории надежности электроснабжения приемников электрической энергии потребителя.</w:t>
      </w:r>
    </w:p>
    <w:bookmarkStart w:name="z160" w:id="64"/>
    <w:p>
      <w:pPr>
        <w:spacing w:after="0"/>
        <w:ind w:left="0"/>
        <w:jc w:val="both"/>
      </w:pPr>
      <w:r>
        <w:rPr>
          <w:rFonts w:ascii="Times New Roman"/>
          <w:b w:val="false"/>
          <w:i w:val="false"/>
          <w:color w:val="000000"/>
          <w:sz w:val="28"/>
        </w:rPr>
        <w:t>
      5) уменьшения потребляемой электрической мощности от мощности, указанной в ранее выданных технических условиях, при наличии письменного согласия потребителя.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энергетики РК от 30.11.2015 </w:t>
      </w:r>
      <w:r>
        <w:rPr>
          <w:rFonts w:ascii="Times New Roman"/>
          <w:b w:val="false"/>
          <w:i w:val="false"/>
          <w:color w:val="000000"/>
          <w:sz w:val="28"/>
        </w:rPr>
        <w:t>№ 678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65"/>
    <w:p>
      <w:pPr>
        <w:spacing w:after="0"/>
        <w:ind w:left="0"/>
        <w:jc w:val="both"/>
      </w:pPr>
      <w:r>
        <w:rPr>
          <w:rFonts w:ascii="Times New Roman"/>
          <w:b w:val="false"/>
          <w:i w:val="false"/>
          <w:color w:val="000000"/>
          <w:sz w:val="28"/>
        </w:rPr>
        <w:t>
       13. Энергопередающая или энергопроизводящая организация после получения заявления в произвольной форме от потребителя выдает технические условия на подключение вновь вводимых или реконструируемых электроустановок:</w:t>
      </w:r>
    </w:p>
    <w:bookmarkEnd w:id="65"/>
    <w:bookmarkStart w:name="z162" w:id="66"/>
    <w:p>
      <w:pPr>
        <w:spacing w:after="0"/>
        <w:ind w:left="0"/>
        <w:jc w:val="both"/>
      </w:pPr>
      <w:r>
        <w:rPr>
          <w:rFonts w:ascii="Times New Roman"/>
          <w:b w:val="false"/>
          <w:i w:val="false"/>
          <w:color w:val="000000"/>
          <w:sz w:val="28"/>
        </w:rPr>
        <w:t>
      1) для технически несложных объектов – в течение 5 (пяти) рабочих дней;</w:t>
      </w:r>
    </w:p>
    <w:bookmarkEnd w:id="66"/>
    <w:bookmarkStart w:name="z163" w:id="67"/>
    <w:p>
      <w:pPr>
        <w:spacing w:after="0"/>
        <w:ind w:left="0"/>
        <w:jc w:val="both"/>
      </w:pPr>
      <w:r>
        <w:rPr>
          <w:rFonts w:ascii="Times New Roman"/>
          <w:b w:val="false"/>
          <w:i w:val="false"/>
          <w:color w:val="000000"/>
          <w:sz w:val="28"/>
        </w:rPr>
        <w:t>
      2) для технически сложных объектов – в течение 10 (десяти) рабочих дней.</w:t>
      </w:r>
    </w:p>
    <w:bookmarkEnd w:id="67"/>
    <w:bookmarkStart w:name="z164" w:id="68"/>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End w:id="68"/>
    <w:bookmarkStart w:name="z165" w:id="69"/>
    <w:p>
      <w:pPr>
        <w:spacing w:after="0"/>
        <w:ind w:left="0"/>
        <w:jc w:val="both"/>
      </w:pPr>
      <w:r>
        <w:rPr>
          <w:rFonts w:ascii="Times New Roman"/>
          <w:b w:val="false"/>
          <w:i w:val="false"/>
          <w:color w:val="000000"/>
          <w:sz w:val="28"/>
        </w:rPr>
        <w:t>
      После исполнения технических условий между потребителем и энергопередающей организацией составляется акт разграничения балансовой принадлежности электрических сетей и эксплуатационной ответственности сторон согласно приложению 1 к настоящим Правилам со схемой подключения потребителя.</w:t>
      </w:r>
    </w:p>
    <w:bookmarkEnd w:id="69"/>
    <w:bookmarkStart w:name="z166" w:id="70"/>
    <w:p>
      <w:pPr>
        <w:spacing w:after="0"/>
        <w:ind w:left="0"/>
        <w:jc w:val="both"/>
      </w:pPr>
      <w:r>
        <w:rPr>
          <w:rFonts w:ascii="Times New Roman"/>
          <w:b w:val="false"/>
          <w:i w:val="false"/>
          <w:color w:val="000000"/>
          <w:sz w:val="28"/>
        </w:rPr>
        <w:t>
      Для многоквартирных жилых домов составляется акт разграничения балансовой принадлежности между энергопередающей организацией и органом, управляющего объектом кондоминиума.</w:t>
      </w:r>
    </w:p>
    <w:bookmarkEnd w:id="70"/>
    <w:bookmarkStart w:name="z167" w:id="71"/>
    <w:p>
      <w:pPr>
        <w:spacing w:after="0"/>
        <w:ind w:left="0"/>
        <w:jc w:val="both"/>
      </w:pPr>
      <w:r>
        <w:rPr>
          <w:rFonts w:ascii="Times New Roman"/>
          <w:b w:val="false"/>
          <w:i w:val="false"/>
          <w:color w:val="000000"/>
          <w:sz w:val="28"/>
        </w:rPr>
        <w:t>
      Для электроснабжения строящихся объектов потребителю выдаются на период строительства временные технические условия.</w:t>
      </w:r>
    </w:p>
    <w:bookmarkEnd w:id="71"/>
    <w:bookmarkStart w:name="z168" w:id="7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24 Закона Республики Казахстан "О естественных монополиях" превышения нормативной продолжительности строительства более трех лет срок действия временных технических условий продлевается на период строительства при условии представления подтверждающих документов о начале строительства.</w:t>
      </w:r>
    </w:p>
    <w:bookmarkEnd w:id="72"/>
    <w:bookmarkStart w:name="z169" w:id="73"/>
    <w:p>
      <w:pPr>
        <w:spacing w:after="0"/>
        <w:ind w:left="0"/>
        <w:jc w:val="both"/>
      </w:pPr>
      <w:r>
        <w:rPr>
          <w:rFonts w:ascii="Times New Roman"/>
          <w:b w:val="false"/>
          <w:i w:val="false"/>
          <w:color w:val="000000"/>
          <w:sz w:val="28"/>
        </w:rPr>
        <w:t>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73"/>
    <w:bookmarkStart w:name="z170" w:id="74"/>
    <w:p>
      <w:pPr>
        <w:spacing w:after="0"/>
        <w:ind w:left="0"/>
        <w:jc w:val="both"/>
      </w:pPr>
      <w:r>
        <w:rPr>
          <w:rFonts w:ascii="Times New Roman"/>
          <w:b w:val="false"/>
          <w:i w:val="false"/>
          <w:color w:val="000000"/>
          <w:sz w:val="28"/>
        </w:rPr>
        <w:t>
      Выдача технических условий осуществляется в случае наличия технической возможности подключения к электрическим сетям энергопередающей организации или электроустановкам энергопроизводящей организации.</w:t>
      </w:r>
    </w:p>
    <w:bookmarkEnd w:id="74"/>
    <w:bookmarkStart w:name="z171" w:id="75"/>
    <w:p>
      <w:pPr>
        <w:spacing w:after="0"/>
        <w:ind w:left="0"/>
        <w:jc w:val="both"/>
      </w:pPr>
      <w:r>
        <w:rPr>
          <w:rFonts w:ascii="Times New Roman"/>
          <w:b w:val="false"/>
          <w:i w:val="false"/>
          <w:color w:val="000000"/>
          <w:sz w:val="28"/>
        </w:rPr>
        <w:t xml:space="preserve">
      Порядок выдачи технических условий от проектируемых сетей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под № 12684).</w:t>
      </w:r>
    </w:p>
    <w:bookmarkEnd w:id="75"/>
    <w:bookmarkStart w:name="z172" w:id="76"/>
    <w:p>
      <w:pPr>
        <w:spacing w:after="0"/>
        <w:ind w:left="0"/>
        <w:jc w:val="both"/>
      </w:pPr>
      <w:r>
        <w:rPr>
          <w:rFonts w:ascii="Times New Roman"/>
          <w:b w:val="false"/>
          <w:i w:val="false"/>
          <w:color w:val="000000"/>
          <w:sz w:val="28"/>
        </w:rPr>
        <w:t>
      Плата за выдачу и переоформление технических условий не взимается.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7"/>
    <w:p>
      <w:pPr>
        <w:spacing w:after="0"/>
        <w:ind w:left="0"/>
        <w:jc w:val="both"/>
      </w:pPr>
      <w:r>
        <w:rPr>
          <w:rFonts w:ascii="Times New Roman"/>
          <w:b w:val="false"/>
          <w:i w:val="false"/>
          <w:color w:val="000000"/>
          <w:sz w:val="28"/>
        </w:rPr>
        <w:t>
       14. Энергопередающая организация создает на собственных интернет-ресурсах раздел, посвященный процессу подключения к сети электроснабжения и выдачи технических условий, включающий:</w:t>
      </w:r>
    </w:p>
    <w:bookmarkEnd w:id="77"/>
    <w:p>
      <w:pPr>
        <w:spacing w:after="0"/>
        <w:ind w:left="0"/>
        <w:jc w:val="both"/>
      </w:pPr>
      <w:r>
        <w:rPr>
          <w:rFonts w:ascii="Times New Roman"/>
          <w:b w:val="false"/>
          <w:i w:val="false"/>
          <w:color w:val="000000"/>
          <w:sz w:val="28"/>
        </w:rPr>
        <w:t>
      разработку раздела, посвященного технологическому подключению к сетям электроснабжения;</w:t>
      </w:r>
    </w:p>
    <w:p>
      <w:pPr>
        <w:spacing w:after="0"/>
        <w:ind w:left="0"/>
        <w:jc w:val="both"/>
      </w:pPr>
      <w:r>
        <w:rPr>
          <w:rFonts w:ascii="Times New Roman"/>
          <w:b w:val="false"/>
          <w:i w:val="false"/>
          <w:color w:val="000000"/>
          <w:sz w:val="28"/>
        </w:rPr>
        <w:t>
      размещение информации о загрузке подстанций с периодичностью не менее 3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энергетики РК от 31.05.2016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8"/>
    <w:p>
      <w:pPr>
        <w:spacing w:after="0"/>
        <w:ind w:left="0"/>
        <w:jc w:val="both"/>
      </w:pPr>
      <w:r>
        <w:rPr>
          <w:rFonts w:ascii="Times New Roman"/>
          <w:b w:val="false"/>
          <w:i w:val="false"/>
          <w:color w:val="000000"/>
          <w:sz w:val="28"/>
        </w:rPr>
        <w:t>
       16. Субпотребители, электроустановки которых будут подключены к электрическим сетям потребителей, технические условия получают от потребителей и согласовывает с энергопередающей (энергопроизводящей) организацией, выдавшей технические условия потребителю.</w:t>
      </w:r>
    </w:p>
    <w:bookmarkEnd w:id="78"/>
    <w:p>
      <w:pPr>
        <w:spacing w:after="0"/>
        <w:ind w:left="0"/>
        <w:jc w:val="both"/>
      </w:pPr>
      <w:r>
        <w:rPr>
          <w:rFonts w:ascii="Times New Roman"/>
          <w:b w:val="false"/>
          <w:i w:val="false"/>
          <w:color w:val="000000"/>
          <w:sz w:val="28"/>
        </w:rPr>
        <w:t>
      Допускается выдача технических условий субпотребителям энергопередающей или энергопроизводящей организацией по согласованию с потребителем.</w:t>
      </w:r>
    </w:p>
    <w:bookmarkStart w:name="z51" w:id="79"/>
    <w:p>
      <w:pPr>
        <w:spacing w:after="0"/>
        <w:ind w:left="0"/>
        <w:jc w:val="both"/>
      </w:pPr>
      <w:r>
        <w:rPr>
          <w:rFonts w:ascii="Times New Roman"/>
          <w:b w:val="false"/>
          <w:i w:val="false"/>
          <w:color w:val="000000"/>
          <w:sz w:val="28"/>
        </w:rPr>
        <w:t>
      17. В технических условиях на подключение потребителя к электрическим сетям энергопередающей или электроустановкам энергопроизводящей организации указываются:</w:t>
      </w:r>
    </w:p>
    <w:bookmarkEnd w:id="79"/>
    <w:p>
      <w:pPr>
        <w:spacing w:after="0"/>
        <w:ind w:left="0"/>
        <w:jc w:val="both"/>
      </w:pPr>
      <w:r>
        <w:rPr>
          <w:rFonts w:ascii="Times New Roman"/>
          <w:b w:val="false"/>
          <w:i w:val="false"/>
          <w:color w:val="000000"/>
          <w:sz w:val="28"/>
        </w:rPr>
        <w:t>
      1) фамилия, имя, отчество (при наличии) физического или наименование юридического лица, которому выдано техническое условие;</w:t>
      </w:r>
    </w:p>
    <w:p>
      <w:pPr>
        <w:spacing w:after="0"/>
        <w:ind w:left="0"/>
        <w:jc w:val="both"/>
      </w:pPr>
      <w:r>
        <w:rPr>
          <w:rFonts w:ascii="Times New Roman"/>
          <w:b w:val="false"/>
          <w:i w:val="false"/>
          <w:color w:val="000000"/>
          <w:sz w:val="28"/>
        </w:rPr>
        <w:t>
      2) наименование объекта электроснабжения;</w:t>
      </w:r>
    </w:p>
    <w:p>
      <w:pPr>
        <w:spacing w:after="0"/>
        <w:ind w:left="0"/>
        <w:jc w:val="both"/>
      </w:pPr>
      <w:r>
        <w:rPr>
          <w:rFonts w:ascii="Times New Roman"/>
          <w:b w:val="false"/>
          <w:i w:val="false"/>
          <w:color w:val="000000"/>
          <w:sz w:val="28"/>
        </w:rPr>
        <w:t>
      3) место расположения объекта (город, поселок, улица);</w:t>
      </w:r>
    </w:p>
    <w:p>
      <w:pPr>
        <w:spacing w:after="0"/>
        <w:ind w:left="0"/>
        <w:jc w:val="both"/>
      </w:pPr>
      <w:r>
        <w:rPr>
          <w:rFonts w:ascii="Times New Roman"/>
          <w:b w:val="false"/>
          <w:i w:val="false"/>
          <w:color w:val="000000"/>
          <w:sz w:val="28"/>
        </w:rPr>
        <w:t>
      4) разрешенная мощность электропотребления;</w:t>
      </w:r>
    </w:p>
    <w:p>
      <w:pPr>
        <w:spacing w:after="0"/>
        <w:ind w:left="0"/>
        <w:jc w:val="both"/>
      </w:pPr>
      <w:r>
        <w:rPr>
          <w:rFonts w:ascii="Times New Roman"/>
          <w:b w:val="false"/>
          <w:i w:val="false"/>
          <w:color w:val="000000"/>
          <w:sz w:val="28"/>
        </w:rPr>
        <w:t>
      5) характер потребления электроэнергии (постоянный, временный, сезонный);</w:t>
      </w:r>
    </w:p>
    <w:p>
      <w:pPr>
        <w:spacing w:after="0"/>
        <w:ind w:left="0"/>
        <w:jc w:val="both"/>
      </w:pPr>
      <w:r>
        <w:rPr>
          <w:rFonts w:ascii="Times New Roman"/>
          <w:b w:val="false"/>
          <w:i w:val="false"/>
          <w:color w:val="000000"/>
          <w:sz w:val="28"/>
        </w:rPr>
        <w:t>
      6) категория надежности электроснабжения;</w:t>
      </w:r>
    </w:p>
    <w:p>
      <w:pPr>
        <w:spacing w:after="0"/>
        <w:ind w:left="0"/>
        <w:jc w:val="both"/>
      </w:pPr>
      <w:r>
        <w:rPr>
          <w:rFonts w:ascii="Times New Roman"/>
          <w:b w:val="false"/>
          <w:i w:val="false"/>
          <w:color w:val="000000"/>
          <w:sz w:val="28"/>
        </w:rPr>
        <w:t>
      7) разрешенный коэффициент мощности;</w:t>
      </w:r>
    </w:p>
    <w:p>
      <w:pPr>
        <w:spacing w:after="0"/>
        <w:ind w:left="0"/>
        <w:jc w:val="both"/>
      </w:pPr>
      <w:r>
        <w:rPr>
          <w:rFonts w:ascii="Times New Roman"/>
          <w:b w:val="false"/>
          <w:i w:val="false"/>
          <w:color w:val="000000"/>
          <w:sz w:val="28"/>
        </w:rPr>
        <w:t>
      8) точки подключения (подстанция, электростанция или линия электропередачи);</w:t>
      </w:r>
    </w:p>
    <w:p>
      <w:pPr>
        <w:spacing w:after="0"/>
        <w:ind w:left="0"/>
        <w:jc w:val="both"/>
      </w:pPr>
      <w:r>
        <w:rPr>
          <w:rFonts w:ascii="Times New Roman"/>
          <w:b w:val="false"/>
          <w:i w:val="false"/>
          <w:color w:val="000000"/>
          <w:sz w:val="28"/>
        </w:rPr>
        <w:t>
      9) основные технические требования к подключаемым линиям электропередач (далее – ЛЭП) и оборудованию подстанций;</w:t>
      </w:r>
    </w:p>
    <w:p>
      <w:pPr>
        <w:spacing w:after="0"/>
        <w:ind w:left="0"/>
        <w:jc w:val="both"/>
      </w:pPr>
      <w:r>
        <w:rPr>
          <w:rFonts w:ascii="Times New Roman"/>
          <w:b w:val="false"/>
          <w:i w:val="false"/>
          <w:color w:val="000000"/>
          <w:sz w:val="28"/>
        </w:rPr>
        <w:t>
      10) обоснованные требования по усилению существующей электрической сети в связи с появлением нового потребителя – увеличение сечений проводов, замена или увеличение мощности трансформаторов, сооружение дополнительных ячеек распределительных устройств;</w:t>
      </w:r>
    </w:p>
    <w:p>
      <w:pPr>
        <w:spacing w:after="0"/>
        <w:ind w:left="0"/>
        <w:jc w:val="both"/>
      </w:pPr>
      <w:r>
        <w:rPr>
          <w:rFonts w:ascii="Times New Roman"/>
          <w:b w:val="false"/>
          <w:i w:val="false"/>
          <w:color w:val="000000"/>
          <w:sz w:val="28"/>
        </w:rPr>
        <w:t>
      11) причина выдачи технических условий;</w:t>
      </w:r>
    </w:p>
    <w:p>
      <w:pPr>
        <w:spacing w:after="0"/>
        <w:ind w:left="0"/>
        <w:jc w:val="both"/>
      </w:pPr>
      <w:r>
        <w:rPr>
          <w:rFonts w:ascii="Times New Roman"/>
          <w:b w:val="false"/>
          <w:i w:val="false"/>
          <w:color w:val="000000"/>
          <w:sz w:val="28"/>
        </w:rPr>
        <w:t>
      12) срок действия технических условий.</w:t>
      </w:r>
    </w:p>
    <w:p>
      <w:pPr>
        <w:spacing w:after="0"/>
        <w:ind w:left="0"/>
        <w:jc w:val="both"/>
      </w:pPr>
      <w:r>
        <w:rPr>
          <w:rFonts w:ascii="Times New Roman"/>
          <w:b w:val="false"/>
          <w:i w:val="false"/>
          <w:color w:val="000000"/>
          <w:sz w:val="28"/>
        </w:rPr>
        <w:t>
      Если у энергопередающей (энергопроизводящей) организации, а также потребителей, на праве собственности которых имеются трансформаторные подстанции, где установлено автоматическая система коммерческого учета электроэнергии (далее – АСКУЭ), дополнительно в технических условиях указываются требования по:</w:t>
      </w:r>
    </w:p>
    <w:p>
      <w:pPr>
        <w:spacing w:after="0"/>
        <w:ind w:left="0"/>
        <w:jc w:val="both"/>
      </w:pPr>
      <w:r>
        <w:rPr>
          <w:rFonts w:ascii="Times New Roman"/>
          <w:b w:val="false"/>
          <w:i w:val="false"/>
          <w:color w:val="000000"/>
          <w:sz w:val="28"/>
        </w:rPr>
        <w:t>
      организации коммерческого учета электроэнергии с применением АСКУЭ;</w:t>
      </w:r>
    </w:p>
    <w:p>
      <w:pPr>
        <w:spacing w:after="0"/>
        <w:ind w:left="0"/>
        <w:jc w:val="both"/>
      </w:pPr>
      <w:r>
        <w:rPr>
          <w:rFonts w:ascii="Times New Roman"/>
          <w:b w:val="false"/>
          <w:i w:val="false"/>
          <w:color w:val="000000"/>
          <w:sz w:val="28"/>
        </w:rPr>
        <w:t>
      оснащению электроустановок устройствами релейной защиты и автоматики, диспетчерского управления: телеизмерения, телеуправления и организации канала связи;</w:t>
      </w:r>
    </w:p>
    <w:p>
      <w:pPr>
        <w:spacing w:after="0"/>
        <w:ind w:left="0"/>
        <w:jc w:val="both"/>
      </w:pPr>
      <w:r>
        <w:rPr>
          <w:rFonts w:ascii="Times New Roman"/>
          <w:b w:val="false"/>
          <w:i w:val="false"/>
          <w:color w:val="000000"/>
          <w:sz w:val="28"/>
        </w:rPr>
        <w:t>
      компенсации реактивной мощности.</w:t>
      </w:r>
    </w:p>
    <w:p>
      <w:pPr>
        <w:spacing w:after="0"/>
        <w:ind w:left="0"/>
        <w:jc w:val="both"/>
      </w:pPr>
      <w:r>
        <w:rPr>
          <w:rFonts w:ascii="Times New Roman"/>
          <w:b w:val="false"/>
          <w:i w:val="false"/>
          <w:color w:val="000000"/>
          <w:sz w:val="28"/>
        </w:rPr>
        <w:t>
      Срок действия технических условий соответствует нормативным срокам проектирования и строительства электроустановки.</w:t>
      </w:r>
    </w:p>
    <w:p>
      <w:pPr>
        <w:spacing w:after="0"/>
        <w:ind w:left="0"/>
        <w:jc w:val="both"/>
      </w:pPr>
      <w:r>
        <w:rPr>
          <w:rFonts w:ascii="Times New Roman"/>
          <w:b w:val="false"/>
          <w:i w:val="false"/>
          <w:color w:val="000000"/>
          <w:sz w:val="28"/>
        </w:rPr>
        <w:t>
      Срок действия технических условий по начатым строительством объектам продлевается по заявлению потребителя, поданному до истечения их срока действия.</w:t>
      </w:r>
    </w:p>
    <w:bookmarkStart w:name="z52" w:id="80"/>
    <w:p>
      <w:pPr>
        <w:spacing w:after="0"/>
        <w:ind w:left="0"/>
        <w:jc w:val="both"/>
      </w:pPr>
      <w:r>
        <w:rPr>
          <w:rFonts w:ascii="Times New Roman"/>
          <w:b w:val="false"/>
          <w:i w:val="false"/>
          <w:color w:val="000000"/>
          <w:sz w:val="28"/>
        </w:rPr>
        <w:t>
      18. В случае несогласия с требованиями, указанными в технических условиях, потребитель обращается в экспертную организацию для проведения энергетической экспертизы. При обращении экспертной организации в энергопередающую (энергопроизводящую) организацию, по обращению потребителя, энергопередающая (энергопроизводящая) организация представляет все запрашиваемые сведения.</w:t>
      </w:r>
    </w:p>
    <w:bookmarkEnd w:id="80"/>
    <w:p>
      <w:pPr>
        <w:spacing w:after="0"/>
        <w:ind w:left="0"/>
        <w:jc w:val="both"/>
      </w:pPr>
      <w:r>
        <w:rPr>
          <w:rFonts w:ascii="Times New Roman"/>
          <w:b w:val="false"/>
          <w:i w:val="false"/>
          <w:color w:val="000000"/>
          <w:sz w:val="28"/>
        </w:rPr>
        <w:t>
      Потребитель на основании заключения энергетической экспертизы о необоснованности требований, указанных в технических условиях, повторно подает заявление в произвольной форме на получение технических условий в энергопередающую (энергопроизводящую) организацию.</w:t>
      </w:r>
    </w:p>
    <w:p>
      <w:pPr>
        <w:spacing w:after="0"/>
        <w:ind w:left="0"/>
        <w:jc w:val="both"/>
      </w:pPr>
      <w:r>
        <w:rPr>
          <w:rFonts w:ascii="Times New Roman"/>
          <w:b w:val="false"/>
          <w:i w:val="false"/>
          <w:color w:val="000000"/>
          <w:sz w:val="28"/>
        </w:rPr>
        <w:t>
      В случае повторного отказа в изменении требований, указанных в технических условиях, потребитель обжалует действия энергопередающей (энергопроизводящей) организации в порядке, установленном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81"/>
    <w:p>
      <w:pPr>
        <w:spacing w:after="0"/>
        <w:ind w:left="0"/>
        <w:jc w:val="both"/>
      </w:pPr>
      <w:r>
        <w:rPr>
          <w:rFonts w:ascii="Times New Roman"/>
          <w:b w:val="false"/>
          <w:i w:val="false"/>
          <w:color w:val="000000"/>
          <w:sz w:val="28"/>
        </w:rPr>
        <w:t>
      19. Технические условия на подключение пользователей электрической сети с заявленной мощностью свыше 5 мегаватт (далее - МВт) к электрической сети энергопередающей (энергопроизводящей) организации согласовываются с Системным оператором. Копии технических условий на подключение пользователей электрической сети с заявленной мощностью 1-5 МВт к электрической сети энергопередающей (энергопроизводящей) организации в течение одного месяца направляются для сведения Системному оператору.</w:t>
      </w:r>
    </w:p>
    <w:bookmarkEnd w:id="81"/>
    <w:bookmarkStart w:name="z33" w:id="82"/>
    <w:p>
      <w:pPr>
        <w:spacing w:after="0"/>
        <w:ind w:left="0"/>
        <w:jc w:val="both"/>
      </w:pPr>
      <w:r>
        <w:rPr>
          <w:rFonts w:ascii="Times New Roman"/>
          <w:b w:val="false"/>
          <w:i w:val="false"/>
          <w:color w:val="000000"/>
          <w:sz w:val="28"/>
        </w:rPr>
        <w:t>
      При несогласовании с Системным оператором технических условий на подключение пользователей электрической сети с заявленной мощностью свыше 5 МВт к электрической сети энергопередающей (энергопроизводящей) организации, соответствующие пользователи электрической сети не подключаются к электрическим сетям энергопередающей (энергопроизводящей) организации.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22.10.2021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83"/>
    <w:p>
      <w:pPr>
        <w:spacing w:after="0"/>
        <w:ind w:left="0"/>
        <w:jc w:val="left"/>
      </w:pPr>
      <w:r>
        <w:rPr>
          <w:rFonts w:ascii="Times New Roman"/>
          <w:b/>
          <w:i w:val="false"/>
          <w:color w:val="000000"/>
        </w:rPr>
        <w:t xml:space="preserve"> Параграф 3. Допуск в эксплуатацию электроустановок потребителей</w:t>
      </w:r>
    </w:p>
    <w:bookmarkEnd w:id="83"/>
    <w:bookmarkStart w:name="z55" w:id="84"/>
    <w:p>
      <w:pPr>
        <w:spacing w:after="0"/>
        <w:ind w:left="0"/>
        <w:jc w:val="both"/>
      </w:pPr>
      <w:r>
        <w:rPr>
          <w:rFonts w:ascii="Times New Roman"/>
          <w:b w:val="false"/>
          <w:i w:val="false"/>
          <w:color w:val="000000"/>
          <w:sz w:val="28"/>
        </w:rPr>
        <w:t>
      20. Все вновь подключаемые и реконструируемые электроустановки потребителей выполняются в соответствии с проектной и технической приемо-сдаточной документацией.</w:t>
      </w:r>
    </w:p>
    <w:bookmarkEnd w:id="84"/>
    <w:bookmarkStart w:name="z56" w:id="85"/>
    <w:p>
      <w:pPr>
        <w:spacing w:after="0"/>
        <w:ind w:left="0"/>
        <w:jc w:val="both"/>
      </w:pPr>
      <w:r>
        <w:rPr>
          <w:rFonts w:ascii="Times New Roman"/>
          <w:b w:val="false"/>
          <w:i w:val="false"/>
          <w:color w:val="000000"/>
          <w:sz w:val="28"/>
        </w:rPr>
        <w:t>
      21. Подача напряжения на электроустановки потребителей производится в следующем порядке и сроки:</w:t>
      </w:r>
    </w:p>
    <w:bookmarkEnd w:id="85"/>
    <w:bookmarkStart w:name="z138" w:id="86"/>
    <w:p>
      <w:pPr>
        <w:spacing w:after="0"/>
        <w:ind w:left="0"/>
        <w:jc w:val="both"/>
      </w:pPr>
      <w:r>
        <w:rPr>
          <w:rFonts w:ascii="Times New Roman"/>
          <w:b w:val="false"/>
          <w:i w:val="false"/>
          <w:color w:val="000000"/>
          <w:sz w:val="28"/>
        </w:rPr>
        <w:t xml:space="preserve">
      1) строительно-монтажная организация (для юридических лиц) или потребитель (для физических лиц) направляет в энергопередающую (энергопроизводящую) организацию уведомление (в произвольной форме) о выполнении технических условий и готовности к подаче напряжения на электроустановки и заявление об акцепте договора электроснабжения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подпунктах 1), 3), 4), 5) и 7) </w:t>
      </w:r>
      <w:r>
        <w:rPr>
          <w:rFonts w:ascii="Times New Roman"/>
          <w:b w:val="false"/>
          <w:i w:val="false"/>
          <w:color w:val="000000"/>
          <w:sz w:val="28"/>
        </w:rPr>
        <w:t>пункта 4</w:t>
      </w:r>
      <w:r>
        <w:rPr>
          <w:rFonts w:ascii="Times New Roman"/>
          <w:b w:val="false"/>
          <w:i w:val="false"/>
          <w:color w:val="000000"/>
          <w:sz w:val="28"/>
        </w:rPr>
        <w:t xml:space="preserve"> настоящих Правил или подпунктах 1), 3), 4), 5) и 6) пункта 4-1 настоящих Правил;</w:t>
      </w:r>
    </w:p>
    <w:bookmarkEnd w:id="86"/>
    <w:bookmarkStart w:name="z139" w:id="87"/>
    <w:p>
      <w:pPr>
        <w:spacing w:after="0"/>
        <w:ind w:left="0"/>
        <w:jc w:val="both"/>
      </w:pPr>
      <w:r>
        <w:rPr>
          <w:rFonts w:ascii="Times New Roman"/>
          <w:b w:val="false"/>
          <w:i w:val="false"/>
          <w:color w:val="000000"/>
          <w:sz w:val="28"/>
        </w:rPr>
        <w:t>
      2) энергопередающая (энергопроизводящая) организация со дня получения уведомления производит осмотр внешнего подключения и соответствие выполненных работ выданным техническим условиям по технически не сложным объектам в течении 3 (трех) рабочих дней, по технически сложным объектам в течении 5 (пяти) рабочих дней.</w:t>
      </w:r>
    </w:p>
    <w:bookmarkEnd w:id="87"/>
    <w:p>
      <w:pPr>
        <w:spacing w:after="0"/>
        <w:ind w:left="0"/>
        <w:jc w:val="both"/>
      </w:pPr>
      <w:r>
        <w:rPr>
          <w:rFonts w:ascii="Times New Roman"/>
          <w:b w:val="false"/>
          <w:i w:val="false"/>
          <w:color w:val="000000"/>
          <w:sz w:val="28"/>
        </w:rPr>
        <w:t>
      Документы, указанные в подпунктах 2) и 6) пункта 4 или подпункте 2) пункта 4-1 настоящих Правил, подготавливаются энергопередающей (энергопроизводящей) организацией.</w:t>
      </w:r>
    </w:p>
    <w:p>
      <w:pPr>
        <w:spacing w:after="0"/>
        <w:ind w:left="0"/>
        <w:jc w:val="both"/>
      </w:pPr>
      <w:r>
        <w:rPr>
          <w:rFonts w:ascii="Times New Roman"/>
          <w:b w:val="false"/>
          <w:i w:val="false"/>
          <w:color w:val="000000"/>
          <w:sz w:val="28"/>
        </w:rPr>
        <w:t>
      Не допускается истребование документов, не указанных в настоящих Правилах.</w:t>
      </w:r>
    </w:p>
    <w:p>
      <w:pPr>
        <w:spacing w:after="0"/>
        <w:ind w:left="0"/>
        <w:jc w:val="both"/>
      </w:pPr>
      <w:r>
        <w:rPr>
          <w:rFonts w:ascii="Times New Roman"/>
          <w:b w:val="false"/>
          <w:i w:val="false"/>
          <w:color w:val="000000"/>
          <w:sz w:val="28"/>
        </w:rPr>
        <w:t xml:space="preserve">
      Строительно-монтажные работы электроустановок потребителей и испытания выполняются организациями, имеющими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8"/>
    <w:p>
      <w:pPr>
        <w:spacing w:after="0"/>
        <w:ind w:left="0"/>
        <w:jc w:val="both"/>
      </w:pPr>
      <w:r>
        <w:rPr>
          <w:rFonts w:ascii="Times New Roman"/>
          <w:b w:val="false"/>
          <w:i w:val="false"/>
          <w:color w:val="000000"/>
          <w:sz w:val="28"/>
        </w:rPr>
        <w:t>
      21-1. В случае выявления недостатков внешнего подключения и несоответствие выполненных работ выданным техническим условиям энергопередающая (энергопроизводящая) организация в течение 2 (двух) рабочих дней со дня осмотра внешнего подключения выдает акт о выявленных недостатках.</w:t>
      </w:r>
    </w:p>
    <w:bookmarkEnd w:id="88"/>
    <w:p>
      <w:pPr>
        <w:spacing w:after="0"/>
        <w:ind w:left="0"/>
        <w:jc w:val="both"/>
      </w:pPr>
      <w:r>
        <w:rPr>
          <w:rFonts w:ascii="Times New Roman"/>
          <w:b w:val="false"/>
          <w:i w:val="false"/>
          <w:color w:val="000000"/>
          <w:sz w:val="28"/>
        </w:rPr>
        <w:t>
      После устранения недостатков, указанных в акте о выявленных недостатках, строительно-монтажная организация (подрядчик) или потребитель направляет в энергопередающую (энергопроизводящую) организацию повторно уведомление (в произвольной форме) о выполнении технических условий и готовности к подаче напряжения на электроустановки.</w:t>
      </w:r>
    </w:p>
    <w:p>
      <w:pPr>
        <w:spacing w:after="0"/>
        <w:ind w:left="0"/>
        <w:jc w:val="both"/>
      </w:pPr>
      <w:r>
        <w:rPr>
          <w:rFonts w:ascii="Times New Roman"/>
          <w:b w:val="false"/>
          <w:i w:val="false"/>
          <w:color w:val="000000"/>
          <w:sz w:val="28"/>
        </w:rPr>
        <w:t>
      Энергопередающая (энергопроизводящая) организация в течение 1 (одного) рабочего дня со дня получения повторного заявления проводит осмотр внешнего подключения и производит подключение электроустановок потребителя согласно пункту 21 настоящих Правил и уведомляет в письменной форме, что в случае не устранения замечаний после повторного осмотра, следующий осмотр будет производиться по истечению 1 (одного) месяца.</w:t>
      </w:r>
    </w:p>
    <w:p>
      <w:pPr>
        <w:spacing w:after="0"/>
        <w:ind w:left="0"/>
        <w:jc w:val="both"/>
      </w:pPr>
      <w:r>
        <w:rPr>
          <w:rFonts w:ascii="Times New Roman"/>
          <w:b w:val="false"/>
          <w:i w:val="false"/>
          <w:color w:val="000000"/>
          <w:sz w:val="28"/>
        </w:rPr>
        <w:t>
      При повторном осмотре внешнего подключения не допускается выдавать замечания, не указанные при первичном осмотре внешнего подключения.</w:t>
      </w:r>
    </w:p>
    <w:p>
      <w:pPr>
        <w:spacing w:after="0"/>
        <w:ind w:left="0"/>
        <w:jc w:val="both"/>
      </w:pPr>
      <w:r>
        <w:rPr>
          <w:rFonts w:ascii="Times New Roman"/>
          <w:b w:val="false"/>
          <w:i w:val="false"/>
          <w:color w:val="000000"/>
          <w:sz w:val="28"/>
        </w:rPr>
        <w:t>
      В случае не устранения недостатков после повторного осмотра энергопередающая (энергопроизводящая) организация не производит осмотр внешнего подключения и не принимает уведомление (в произвольной форме) о выполнении технических условий и готовности к подаче напряжения на электроустановки в течение 1 (одного) месяца со дня последнего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приказом Министра энергетики РК от 31.10.2017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энергетики РК от 08.12.2016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89"/>
    <w:p>
      <w:pPr>
        <w:spacing w:after="0"/>
        <w:ind w:left="0"/>
        <w:jc w:val="both"/>
      </w:pPr>
      <w:r>
        <w:rPr>
          <w:rFonts w:ascii="Times New Roman"/>
          <w:b w:val="false"/>
          <w:i w:val="false"/>
          <w:color w:val="000000"/>
          <w:sz w:val="28"/>
        </w:rPr>
        <w:t>
      23-1. Подключение и отпуск электрической энергии потребителю осуществляется только при наличии акта приемки системы коммерческого учета электрической энергии.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энергетики РК от 31.10.2017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90"/>
    <w:p>
      <w:pPr>
        <w:spacing w:after="0"/>
        <w:ind w:left="0"/>
        <w:jc w:val="both"/>
      </w:pPr>
      <w:r>
        <w:rPr>
          <w:rFonts w:ascii="Times New Roman"/>
          <w:b w:val="false"/>
          <w:i w:val="false"/>
          <w:color w:val="000000"/>
          <w:sz w:val="28"/>
        </w:rPr>
        <w:t>
      24. Подача напряжения на электроустановки с сезонным характером потребления электроэнергии производится после предоставления потребителем энергоснабжающей организации акта технического освидетельствования в произвольной форме электроустановок потребителя экспертной организацией.</w:t>
      </w:r>
    </w:p>
    <w:bookmarkEnd w:id="90"/>
    <w:bookmarkStart w:name="z60" w:id="91"/>
    <w:p>
      <w:pPr>
        <w:spacing w:after="0"/>
        <w:ind w:left="0"/>
        <w:jc w:val="both"/>
      </w:pPr>
      <w:r>
        <w:rPr>
          <w:rFonts w:ascii="Times New Roman"/>
          <w:b w:val="false"/>
          <w:i w:val="false"/>
          <w:color w:val="000000"/>
          <w:sz w:val="28"/>
        </w:rPr>
        <w:t>
      25. Порядок допуска электроустановок в эксплуатацию распространяется на вновь подключаемые и реконструированные электроустановки потребителей (субпотребителей).</w:t>
      </w:r>
    </w:p>
    <w:bookmarkEnd w:id="91"/>
    <w:bookmarkStart w:name="z61" w:id="92"/>
    <w:p>
      <w:pPr>
        <w:spacing w:after="0"/>
        <w:ind w:left="0"/>
        <w:jc w:val="both"/>
      </w:pPr>
      <w:r>
        <w:rPr>
          <w:rFonts w:ascii="Times New Roman"/>
          <w:b w:val="false"/>
          <w:i w:val="false"/>
          <w:color w:val="000000"/>
          <w:sz w:val="28"/>
        </w:rPr>
        <w:t>
      26. Допуск электроустановок в эксплуатацию осуществляется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 и не бытовых потребителей с электроустановками, суммарная мощность которых составляет менее 5 кВт (в соответствии с техническими условиями).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93"/>
    <w:p>
      <w:pPr>
        <w:spacing w:after="0"/>
        <w:ind w:left="0"/>
        <w:jc w:val="both"/>
      </w:pPr>
      <w:r>
        <w:rPr>
          <w:rFonts w:ascii="Times New Roman"/>
          <w:b w:val="false"/>
          <w:i w:val="false"/>
          <w:color w:val="000000"/>
          <w:sz w:val="28"/>
        </w:rPr>
        <w:t>
      27.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 электроустановки не допускаются в эксплуатацию.</w:t>
      </w:r>
    </w:p>
    <w:bookmarkEnd w:id="93"/>
    <w:bookmarkStart w:name="z63" w:id="94"/>
    <w:p>
      <w:pPr>
        <w:spacing w:after="0"/>
        <w:ind w:left="0"/>
        <w:jc w:val="left"/>
      </w:pPr>
      <w:r>
        <w:rPr>
          <w:rFonts w:ascii="Times New Roman"/>
          <w:b/>
          <w:i w:val="false"/>
          <w:color w:val="000000"/>
        </w:rPr>
        <w:t xml:space="preserve"> Параграф 4. Условия и режимы потребления электрической энергии</w:t>
      </w:r>
    </w:p>
    <w:bookmarkEnd w:id="94"/>
    <w:bookmarkStart w:name="z64" w:id="95"/>
    <w:p>
      <w:pPr>
        <w:spacing w:after="0"/>
        <w:ind w:left="0"/>
        <w:jc w:val="both"/>
      </w:pPr>
      <w:r>
        <w:rPr>
          <w:rFonts w:ascii="Times New Roman"/>
          <w:b w:val="false"/>
          <w:i w:val="false"/>
          <w:color w:val="000000"/>
          <w:sz w:val="28"/>
        </w:rPr>
        <w:t>
      28. Поставка электрической энергии потребителям производится энергоснабжающей или энергопроизводящей организацией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bookmarkEnd w:id="95"/>
    <w:bookmarkStart w:name="z65" w:id="96"/>
    <w:p>
      <w:pPr>
        <w:spacing w:after="0"/>
        <w:ind w:left="0"/>
        <w:jc w:val="both"/>
      </w:pPr>
      <w:r>
        <w:rPr>
          <w:rFonts w:ascii="Times New Roman"/>
          <w:b w:val="false"/>
          <w:i w:val="false"/>
          <w:color w:val="000000"/>
          <w:sz w:val="28"/>
        </w:rPr>
        <w:t>
      29. Энергопередающая организация, имеющая на своем балансе или в аренде электрические сети, подключенные к сети региональной электросетевой компании (или другой энергопередающей организации) приобретает электрическую энергию для компенсации потерь электрической энергии в своих электрических сетях у энергопроизводящей организации, при этом, они заключают договор на передачу вышеуказанных объемов потерь электрической энергии с региональной электросетевой компанией (или другими энергопередающими организациями), через электрические сети которых осуществляется транзит электрической энергии.</w:t>
      </w:r>
    </w:p>
    <w:bookmarkEnd w:id="96"/>
    <w:bookmarkStart w:name="z66" w:id="97"/>
    <w:p>
      <w:pPr>
        <w:spacing w:after="0"/>
        <w:ind w:left="0"/>
        <w:jc w:val="both"/>
      </w:pPr>
      <w:r>
        <w:rPr>
          <w:rFonts w:ascii="Times New Roman"/>
          <w:b w:val="false"/>
          <w:i w:val="false"/>
          <w:color w:val="000000"/>
          <w:sz w:val="28"/>
        </w:rPr>
        <w:t>
      30. При технологических нарушениях на объектах электроэнергетики, электроснабжение потребителей осуществляется по разрабатываемым энергопередающими организациями схемам, обеспечивающим поставку электрической энергии в размере аварийной брони.</w:t>
      </w:r>
    </w:p>
    <w:bookmarkEnd w:id="97"/>
    <w:bookmarkStart w:name="z67" w:id="98"/>
    <w:p>
      <w:pPr>
        <w:spacing w:after="0"/>
        <w:ind w:left="0"/>
        <w:jc w:val="both"/>
      </w:pPr>
      <w:r>
        <w:rPr>
          <w:rFonts w:ascii="Times New Roman"/>
          <w:b w:val="false"/>
          <w:i w:val="false"/>
          <w:color w:val="000000"/>
          <w:sz w:val="28"/>
        </w:rPr>
        <w:t>
      31. Порядок электроснабжения объектов электроэнергетики по аварийной брони устанавливается энергопередающей (энергопроизводящей) организацией, к электрическим сетям которой подключены электроустановки потребителя, или системным оператором с уведомлением энергоснабжающей организации и всех энергопередающих (энергопроизводящих) организаций, участвующих в передаче электрической энергии потребителю.</w:t>
      </w:r>
    </w:p>
    <w:bookmarkEnd w:id="98"/>
    <w:bookmarkStart w:name="z68" w:id="99"/>
    <w:p>
      <w:pPr>
        <w:spacing w:after="0"/>
        <w:ind w:left="0"/>
        <w:jc w:val="left"/>
      </w:pPr>
      <w:r>
        <w:rPr>
          <w:rFonts w:ascii="Times New Roman"/>
          <w:b/>
          <w:i w:val="false"/>
          <w:color w:val="000000"/>
        </w:rPr>
        <w:t xml:space="preserve"> Параграф 5. Граница эксплуатационной ответственности сторон</w:t>
      </w:r>
      <w:r>
        <w:br/>
      </w:r>
      <w:r>
        <w:rPr>
          <w:rFonts w:ascii="Times New Roman"/>
          <w:b/>
          <w:i w:val="false"/>
          <w:color w:val="000000"/>
        </w:rPr>
        <w:t>при эксплуатации электроустановок</w:t>
      </w:r>
    </w:p>
    <w:bookmarkEnd w:id="99"/>
    <w:bookmarkStart w:name="z69" w:id="100"/>
    <w:p>
      <w:pPr>
        <w:spacing w:after="0"/>
        <w:ind w:left="0"/>
        <w:jc w:val="both"/>
      </w:pPr>
      <w:r>
        <w:rPr>
          <w:rFonts w:ascii="Times New Roman"/>
          <w:b w:val="false"/>
          <w:i w:val="false"/>
          <w:color w:val="000000"/>
          <w:sz w:val="28"/>
        </w:rPr>
        <w:t>
      32.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w:t>
      </w:r>
    </w:p>
    <w:bookmarkEnd w:id="100"/>
    <w:bookmarkStart w:name="z70" w:id="101"/>
    <w:p>
      <w:pPr>
        <w:spacing w:after="0"/>
        <w:ind w:left="0"/>
        <w:jc w:val="both"/>
      </w:pPr>
      <w:r>
        <w:rPr>
          <w:rFonts w:ascii="Times New Roman"/>
          <w:b w:val="false"/>
          <w:i w:val="false"/>
          <w:color w:val="000000"/>
          <w:sz w:val="28"/>
        </w:rPr>
        <w:t>
      33. Граница эксплуатационной ответственности сторон за содержание, обслуживание и техническое состояние электроустановок напряжением 1000 вольт (далее - В) и выше устанавливается:</w:t>
      </w:r>
    </w:p>
    <w:bookmarkEnd w:id="101"/>
    <w:p>
      <w:pPr>
        <w:spacing w:after="0"/>
        <w:ind w:left="0"/>
        <w:jc w:val="both"/>
      </w:pPr>
      <w:r>
        <w:rPr>
          <w:rFonts w:ascii="Times New Roman"/>
          <w:b w:val="false"/>
          <w:i w:val="false"/>
          <w:color w:val="000000"/>
          <w:sz w:val="28"/>
        </w:rPr>
        <w:t>
      1) на соединителе проходного изолятора воздушной линии с наружной стороны закрытых распределительных устройств и на выходе провода из натяжного зажима портальной оттяжной гирлянды изоляторов открытых распределительных устройств;</w:t>
      </w:r>
    </w:p>
    <w:p>
      <w:pPr>
        <w:spacing w:after="0"/>
        <w:ind w:left="0"/>
        <w:jc w:val="both"/>
      </w:pPr>
      <w:r>
        <w:rPr>
          <w:rFonts w:ascii="Times New Roman"/>
          <w:b w:val="false"/>
          <w:i w:val="false"/>
          <w:color w:val="000000"/>
          <w:sz w:val="28"/>
        </w:rPr>
        <w:t>
      2) на наконечниках кабельных или воздушных вводов питающих или отходящих линий.</w:t>
      </w:r>
    </w:p>
    <w:bookmarkStart w:name="z71" w:id="102"/>
    <w:p>
      <w:pPr>
        <w:spacing w:after="0"/>
        <w:ind w:left="0"/>
        <w:jc w:val="both"/>
      </w:pPr>
      <w:r>
        <w:rPr>
          <w:rFonts w:ascii="Times New Roman"/>
          <w:b w:val="false"/>
          <w:i w:val="false"/>
          <w:color w:val="000000"/>
          <w:sz w:val="28"/>
        </w:rPr>
        <w:t>
      34. Граница эксплуатационной ответственности сторон за содержание, обслуживание и техническое состояние ЛЭП напряжением 1000 В и выше, имеющих отпайки (глухие или через разъединители), принадлежащие различным потребителям, и их обслуживание устанавливается на опоре основной линии, где произведена отпайка.</w:t>
      </w:r>
    </w:p>
    <w:bookmarkEnd w:id="102"/>
    <w:p>
      <w:pPr>
        <w:spacing w:after="0"/>
        <w:ind w:left="0"/>
        <w:jc w:val="both"/>
      </w:pPr>
      <w:r>
        <w:rPr>
          <w:rFonts w:ascii="Times New Roman"/>
          <w:b w:val="false"/>
          <w:i w:val="false"/>
          <w:color w:val="000000"/>
          <w:sz w:val="28"/>
        </w:rPr>
        <w:t>
      За техническое состояние и обслуживание зажимов, присоединяющих отпайку, осуществляет организация, на балансе которой находится основная линия.</w:t>
      </w:r>
    </w:p>
    <w:bookmarkStart w:name="z72" w:id="103"/>
    <w:p>
      <w:pPr>
        <w:spacing w:after="0"/>
        <w:ind w:left="0"/>
        <w:jc w:val="both"/>
      </w:pPr>
      <w:r>
        <w:rPr>
          <w:rFonts w:ascii="Times New Roman"/>
          <w:b w:val="false"/>
          <w:i w:val="false"/>
          <w:color w:val="000000"/>
          <w:sz w:val="28"/>
        </w:rPr>
        <w:t>
      35. По согласованию сторон, договором устанавливается другая граница эксплуатационной, ответственности сторон, обусловленная особенностями эксплуатации электроустановок.</w:t>
      </w:r>
    </w:p>
    <w:bookmarkEnd w:id="103"/>
    <w:bookmarkStart w:name="z73" w:id="104"/>
    <w:p>
      <w:pPr>
        <w:spacing w:after="0"/>
        <w:ind w:left="0"/>
        <w:jc w:val="both"/>
      </w:pPr>
      <w:r>
        <w:rPr>
          <w:rFonts w:ascii="Times New Roman"/>
          <w:b w:val="false"/>
          <w:i w:val="false"/>
          <w:color w:val="000000"/>
          <w:sz w:val="28"/>
        </w:rPr>
        <w:t>
      36. Граница эксплуатационной ответственности сторон между потребителем и энергопередающей организацией за содержание, обслуживание и техническое состояние электроустановок напряжением до 1000 В устанавливается:</w:t>
      </w:r>
    </w:p>
    <w:bookmarkEnd w:id="104"/>
    <w:bookmarkStart w:name="z174" w:id="10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105"/>
    <w:bookmarkStart w:name="z175" w:id="10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106"/>
    <w:bookmarkStart w:name="z176" w:id="107"/>
    <w:p>
      <w:pPr>
        <w:spacing w:after="0"/>
        <w:ind w:left="0"/>
        <w:jc w:val="both"/>
      </w:pPr>
      <w:r>
        <w:rPr>
          <w:rFonts w:ascii="Times New Roman"/>
          <w:b w:val="false"/>
          <w:i w:val="false"/>
          <w:color w:val="000000"/>
          <w:sz w:val="28"/>
        </w:rPr>
        <w:t xml:space="preserve">
      3) при кабельном вводе для многоквартирных жилых домов определяется на коечниках болтовых соединении питающего кабеля в главном распределительном шкафу многоквартирного жилого дома (при наличий). </w:t>
      </w:r>
    </w:p>
    <w:bookmarkEnd w:id="107"/>
    <w:bookmarkStart w:name="z177" w:id="108"/>
    <w:p>
      <w:pPr>
        <w:spacing w:after="0"/>
        <w:ind w:left="0"/>
        <w:jc w:val="both"/>
      </w:pPr>
      <w:r>
        <w:rPr>
          <w:rFonts w:ascii="Times New Roman"/>
          <w:b w:val="false"/>
          <w:i w:val="false"/>
          <w:color w:val="000000"/>
          <w:sz w:val="28"/>
        </w:rPr>
        <w:t>
      При несоответствии границ эксплуатационной ответственности сторон, местам, указанным в настоящем пункте, границы определяются непосредственно в договоре.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09"/>
    <w:p>
      <w:pPr>
        <w:spacing w:after="0"/>
        <w:ind w:left="0"/>
        <w:jc w:val="both"/>
      </w:pPr>
      <w:r>
        <w:rPr>
          <w:rFonts w:ascii="Times New Roman"/>
          <w:b w:val="false"/>
          <w:i w:val="false"/>
          <w:color w:val="000000"/>
          <w:sz w:val="28"/>
        </w:rPr>
        <w:t>
      37. Вывод в ремонт электроустановок потребителя, через которые транзитом передается электрическая энергия другим потребителям энергоснабжающей организации, а также включение оборудования после ремонта, производятся после согласования с энергопередающей организацией.</w:t>
      </w:r>
    </w:p>
    <w:bookmarkEnd w:id="109"/>
    <w:bookmarkStart w:name="z75" w:id="110"/>
    <w:p>
      <w:pPr>
        <w:spacing w:after="0"/>
        <w:ind w:left="0"/>
        <w:jc w:val="left"/>
      </w:pPr>
      <w:r>
        <w:rPr>
          <w:rFonts w:ascii="Times New Roman"/>
          <w:b/>
          <w:i w:val="false"/>
          <w:color w:val="000000"/>
        </w:rPr>
        <w:t xml:space="preserve"> Параграф 6. Установка и эксплуатация приборов учета</w:t>
      </w:r>
    </w:p>
    <w:bookmarkEnd w:id="110"/>
    <w:bookmarkStart w:name="z76" w:id="111"/>
    <w:p>
      <w:pPr>
        <w:spacing w:after="0"/>
        <w:ind w:left="0"/>
        <w:jc w:val="both"/>
      </w:pPr>
      <w:r>
        <w:rPr>
          <w:rFonts w:ascii="Times New Roman"/>
          <w:b w:val="false"/>
          <w:i w:val="false"/>
          <w:color w:val="000000"/>
          <w:sz w:val="28"/>
        </w:rPr>
        <w:t>
      38. Электроустановки потребителей электрической энергии обеспечиваются необходимыми приборами коммерческого учета для расчетов за потребленную электроэнергию с энергоснабжающей организацией. Для учета электрической энергии используются приборы коммерческого учета электрической энергии, типы которых внесены в Реестр государственной системы обеспечения единства измерений и поддерживающие, при наличии автоматизированного парка приборов коммерческого учета электрической энергии у энергопередающей (энергопроизводящей) организации, рабочие параметры ранее установленного и настроенного на удаленную связь оборудования с полным соответствием к рабочим параметрам АСКУЭ.</w:t>
      </w:r>
    </w:p>
    <w:bookmarkEnd w:id="111"/>
    <w:p>
      <w:pPr>
        <w:spacing w:after="0"/>
        <w:ind w:left="0"/>
        <w:jc w:val="both"/>
      </w:pPr>
      <w:r>
        <w:rPr>
          <w:rFonts w:ascii="Times New Roman"/>
          <w:b w:val="false"/>
          <w:i w:val="false"/>
          <w:color w:val="000000"/>
          <w:sz w:val="28"/>
        </w:rPr>
        <w:t>
      Потребителям с фиксированной поставкой электрической энергии, имеющие договорную мощность электропотребления более 100 кВт, устанавливаются счетчики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w:t>
      </w:r>
    </w:p>
    <w:p>
      <w:pPr>
        <w:spacing w:after="0"/>
        <w:ind w:left="0"/>
        <w:jc w:val="both"/>
      </w:pPr>
      <w:r>
        <w:rPr>
          <w:rFonts w:ascii="Times New Roman"/>
          <w:b w:val="false"/>
          <w:i w:val="false"/>
          <w:color w:val="000000"/>
          <w:sz w:val="28"/>
        </w:rPr>
        <w:t>
      Потребителям свободной поставки электрической энергии с договорной мощностью электропотребления 40-100 кВт устанавливаются счетчики активной и реактивной энергии с долговременной памятью хранения данных о потребленной электроэнергии и максимальной мощности.</w:t>
      </w:r>
    </w:p>
    <w:p>
      <w:pPr>
        <w:spacing w:after="0"/>
        <w:ind w:left="0"/>
        <w:jc w:val="both"/>
      </w:pPr>
      <w:r>
        <w:rPr>
          <w:rFonts w:ascii="Times New Roman"/>
          <w:b w:val="false"/>
          <w:i w:val="false"/>
          <w:color w:val="000000"/>
          <w:sz w:val="28"/>
        </w:rPr>
        <w:t>
      Потребителям свободной поставки электрической энергии с договорной мощностью электропотребления до 40 кВт устанавливаются счетчики активной энергии.</w:t>
      </w:r>
    </w:p>
    <w:bookmarkStart w:name="z77" w:id="112"/>
    <w:p>
      <w:pPr>
        <w:spacing w:after="0"/>
        <w:ind w:left="0"/>
        <w:jc w:val="both"/>
      </w:pPr>
      <w:r>
        <w:rPr>
          <w:rFonts w:ascii="Times New Roman"/>
          <w:b w:val="false"/>
          <w:i w:val="false"/>
          <w:color w:val="000000"/>
          <w:sz w:val="28"/>
        </w:rPr>
        <w:t>
      39. Устанавливаемые у потребителей приборы коммерческого учета электрической энергии оснащаются устройствами передачи данных об объемах потребленной электроэнергии в АСКУЭ энергопередающей организации.</w:t>
      </w:r>
    </w:p>
    <w:bookmarkEnd w:id="112"/>
    <w:p>
      <w:pPr>
        <w:spacing w:after="0"/>
        <w:ind w:left="0"/>
        <w:jc w:val="both"/>
      </w:pPr>
      <w:r>
        <w:rPr>
          <w:rFonts w:ascii="Times New Roman"/>
          <w:b w:val="false"/>
          <w:i w:val="false"/>
          <w:color w:val="000000"/>
          <w:sz w:val="28"/>
        </w:rPr>
        <w:t>
      Установка приборов коммерческого учета электроэнергии для целей АСКУЭ на вновь строящихся или реконструируемых объектах устанавливается за счет потребителя, а замена ранее установленных приборов коммерческого учета у потребителей, использующих электрическую энергию для бытового потребления, за счет энергопередающей организаций, при условии, что данная норма включена в тариф на передачу электрической энергии.</w:t>
      </w:r>
    </w:p>
    <w:p>
      <w:pPr>
        <w:spacing w:after="0"/>
        <w:ind w:left="0"/>
        <w:jc w:val="both"/>
      </w:pPr>
      <w:r>
        <w:rPr>
          <w:rFonts w:ascii="Times New Roman"/>
          <w:b w:val="false"/>
          <w:i w:val="false"/>
          <w:color w:val="000000"/>
          <w:sz w:val="28"/>
        </w:rPr>
        <w:t>
      Потребители обеспечивают доступ представителям энергопередающей организации для проведения замены ранее установленных приборов коммерческого учета на приборы учета, оснащенные устройствами передачи данных об объемах потребленной электроэнергии в АСКУЭ энергопередающей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энергетики РК от 30.11.2015 </w:t>
      </w:r>
      <w:r>
        <w:rPr>
          <w:rFonts w:ascii="Times New Roman"/>
          <w:b w:val="false"/>
          <w:i w:val="false"/>
          <w:color w:val="000000"/>
          <w:sz w:val="28"/>
        </w:rPr>
        <w:t>№ 678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13"/>
    <w:p>
      <w:pPr>
        <w:spacing w:after="0"/>
        <w:ind w:left="0"/>
        <w:jc w:val="both"/>
      </w:pPr>
      <w:r>
        <w:rPr>
          <w:rFonts w:ascii="Times New Roman"/>
          <w:b w:val="false"/>
          <w:i w:val="false"/>
          <w:color w:val="000000"/>
          <w:sz w:val="28"/>
        </w:rPr>
        <w:t>
       40. При питании от одного источника электроснабжения нескольких потребителей учет электрической энергии осуществляется для каждого потребителя.</w:t>
      </w:r>
    </w:p>
    <w:bookmarkEnd w:id="113"/>
    <w:bookmarkStart w:name="z79" w:id="114"/>
    <w:p>
      <w:pPr>
        <w:spacing w:after="0"/>
        <w:ind w:left="0"/>
        <w:jc w:val="both"/>
      </w:pPr>
      <w:r>
        <w:rPr>
          <w:rFonts w:ascii="Times New Roman"/>
          <w:b w:val="false"/>
          <w:i w:val="false"/>
          <w:color w:val="000000"/>
          <w:sz w:val="28"/>
        </w:rPr>
        <w:t>
      41. Содержание, техническое обслуживание и поверка приборов коммерческого учета электрической энергии осуществляется согласно балансовой принадлежности. Техническое обслуживание приборов коммерческого учета электрической энергии производится энергопередающей организацией или специализированной организацией, имеющей разрешение на такой вид деятельности, согласно договору с потребителем.</w:t>
      </w:r>
    </w:p>
    <w:bookmarkEnd w:id="114"/>
    <w:bookmarkStart w:name="z80" w:id="115"/>
    <w:p>
      <w:pPr>
        <w:spacing w:after="0"/>
        <w:ind w:left="0"/>
        <w:jc w:val="both"/>
      </w:pPr>
      <w:r>
        <w:rPr>
          <w:rFonts w:ascii="Times New Roman"/>
          <w:b w:val="false"/>
          <w:i w:val="false"/>
          <w:color w:val="000000"/>
          <w:sz w:val="28"/>
        </w:rPr>
        <w:t>
      42. Поверка приборов коммерческого учета электрической энергии производится в соответствии с межповерочным интервалом в сроки, указанные в реестре государственной системы обеспечения единства измерений Республики Казахстан. По заявлению одной из заинтересованных сторон производится внеплановая поверка приборов коммерческого учета.</w:t>
      </w:r>
    </w:p>
    <w:bookmarkEnd w:id="115"/>
    <w:p>
      <w:pPr>
        <w:spacing w:after="0"/>
        <w:ind w:left="0"/>
        <w:jc w:val="both"/>
      </w:pPr>
      <w:r>
        <w:rPr>
          <w:rFonts w:ascii="Times New Roman"/>
          <w:b w:val="false"/>
          <w:i w:val="false"/>
          <w:color w:val="000000"/>
          <w:sz w:val="28"/>
        </w:rPr>
        <w:t>
      В случае проведения внеплановой поверки и установлении исправности прибора коммерческого учета, издержки по поверке (в том числе по снятию и установке) несет сторона, инициировавшая внеплановую поверку.</w:t>
      </w:r>
    </w:p>
    <w:bookmarkStart w:name="z81" w:id="116"/>
    <w:p>
      <w:pPr>
        <w:spacing w:after="0"/>
        <w:ind w:left="0"/>
        <w:jc w:val="both"/>
      </w:pPr>
      <w:r>
        <w:rPr>
          <w:rFonts w:ascii="Times New Roman"/>
          <w:b w:val="false"/>
          <w:i w:val="false"/>
          <w:color w:val="000000"/>
          <w:sz w:val="28"/>
        </w:rPr>
        <w:t>
      43. В случае если при поверке обнаружится, что показания приборов коммерческого учета электрической энергии превышают погрешность, допускаемую их классом точности, либо обнаружится в схеме учета электрической энергии посторонние элементы искажающие точность прибора коммерческого учета электрической энергии, то издержки по внеочередной поверке оплачивает потребитель прибора коммерческого учета электрической энергии.</w:t>
      </w:r>
    </w:p>
    <w:bookmarkEnd w:id="116"/>
    <w:bookmarkStart w:name="z82" w:id="117"/>
    <w:p>
      <w:pPr>
        <w:spacing w:after="0"/>
        <w:ind w:left="0"/>
        <w:jc w:val="both"/>
      </w:pPr>
      <w:r>
        <w:rPr>
          <w:rFonts w:ascii="Times New Roman"/>
          <w:b w:val="false"/>
          <w:i w:val="false"/>
          <w:color w:val="000000"/>
          <w:sz w:val="28"/>
        </w:rPr>
        <w:t>
      44. Учет электрической энергии для расчетов между энергоснабжающей, энергопередающей (энергопроизводящей) организациями и потребителем производится на границе балансовой принадлежности электрической сети.</w:t>
      </w:r>
    </w:p>
    <w:bookmarkEnd w:id="117"/>
    <w:bookmarkStart w:name="z83" w:id="118"/>
    <w:p>
      <w:pPr>
        <w:spacing w:after="0"/>
        <w:ind w:left="0"/>
        <w:jc w:val="both"/>
      </w:pPr>
      <w:r>
        <w:rPr>
          <w:rFonts w:ascii="Times New Roman"/>
          <w:b w:val="false"/>
          <w:i w:val="false"/>
          <w:color w:val="000000"/>
          <w:sz w:val="28"/>
        </w:rPr>
        <w:t>
      45. 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 по согласованию с Потребителем.</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19"/>
    <w:p>
      <w:pPr>
        <w:spacing w:after="0"/>
        <w:ind w:left="0"/>
        <w:jc w:val="both"/>
      </w:pPr>
      <w:r>
        <w:rPr>
          <w:rFonts w:ascii="Times New Roman"/>
          <w:b w:val="false"/>
          <w:i w:val="false"/>
          <w:color w:val="000000"/>
          <w:sz w:val="28"/>
        </w:rPr>
        <w:t>
      46. На креплении кожухов приборов коммерческого учета электрической энергии устанавливаются пломбы энергопередающей (энергопроизводящей) организаций, имеющих право поверки,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bookmarkEnd w:id="119"/>
    <w:bookmarkStart w:name="z179" w:id="120"/>
    <w:p>
      <w:pPr>
        <w:spacing w:after="0"/>
        <w:ind w:left="0"/>
        <w:jc w:val="both"/>
      </w:pPr>
      <w:r>
        <w:rPr>
          <w:rFonts w:ascii="Times New Roman"/>
          <w:b w:val="false"/>
          <w:i w:val="false"/>
          <w:color w:val="000000"/>
          <w:sz w:val="28"/>
        </w:rPr>
        <w:t>
      Пломбировочные устройства применяются в соответствии с требованиями Межгосударственного стандарта ГОСТ 31283 "Пломбы индикаторные. Общие технические требования".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21"/>
    <w:p>
      <w:pPr>
        <w:spacing w:after="0"/>
        <w:ind w:left="0"/>
        <w:jc w:val="both"/>
      </w:pPr>
      <w:r>
        <w:rPr>
          <w:rFonts w:ascii="Times New Roman"/>
          <w:b w:val="false"/>
          <w:i w:val="false"/>
          <w:color w:val="000000"/>
          <w:sz w:val="28"/>
        </w:rPr>
        <w:t>
      47. Приводы разъединителей трансформаторов напряжения, питающие приборы коммерческого учета электрической энергии, сборки зажимов в проводке к приборам учета, а также шкафы вводных коммутационных аппаратов, расположенные до приборов коммерческого учета, закрываются ограждением от несанкционированного доступа владельцем электроустановки и пломбируются энергопередающей (энергопроизводящей) организацией в присутствии потребителя.</w:t>
      </w:r>
    </w:p>
    <w:bookmarkEnd w:id="121"/>
    <w:p>
      <w:pPr>
        <w:spacing w:after="0"/>
        <w:ind w:left="0"/>
        <w:jc w:val="both"/>
      </w:pPr>
      <w:r>
        <w:rPr>
          <w:rFonts w:ascii="Times New Roman"/>
          <w:b w:val="false"/>
          <w:i w:val="false"/>
          <w:color w:val="000000"/>
          <w:sz w:val="28"/>
        </w:rPr>
        <w:t>
      В электроустановках напряжением 0,4 кВ подлежат ограждению и пломбированию все токоведущие части от вводного устройства до измерительных трансформаторов тока включительно.</w:t>
      </w:r>
    </w:p>
    <w:p>
      <w:pPr>
        <w:spacing w:after="0"/>
        <w:ind w:left="0"/>
        <w:jc w:val="both"/>
      </w:pPr>
      <w:r>
        <w:rPr>
          <w:rFonts w:ascii="Times New Roman"/>
          <w:b w:val="false"/>
          <w:i w:val="false"/>
          <w:color w:val="000000"/>
          <w:sz w:val="28"/>
        </w:rPr>
        <w:t>
      Энергопередающая (энергопроизводящей) организация производит пломбирование ручек приводов батарей статических конденсаторов, в случаях, когда эти батареи не используются потребителем.</w:t>
      </w:r>
    </w:p>
    <w:p>
      <w:pPr>
        <w:spacing w:after="0"/>
        <w:ind w:left="0"/>
        <w:jc w:val="both"/>
      </w:pPr>
      <w:r>
        <w:rPr>
          <w:rFonts w:ascii="Times New Roman"/>
          <w:b w:val="false"/>
          <w:i w:val="false"/>
          <w:color w:val="000000"/>
          <w:sz w:val="28"/>
        </w:rPr>
        <w:t>
      Вводные кабели (провода) до приборов коммерческого учета электрической энергии устанавливаются цельными, просматриваемыми и без мест скруток и зачисток.</w:t>
      </w:r>
    </w:p>
    <w:bookmarkStart w:name="z86" w:id="122"/>
    <w:p>
      <w:pPr>
        <w:spacing w:after="0"/>
        <w:ind w:left="0"/>
        <w:jc w:val="both"/>
      </w:pPr>
      <w:r>
        <w:rPr>
          <w:rFonts w:ascii="Times New Roman"/>
          <w:b w:val="false"/>
          <w:i w:val="false"/>
          <w:color w:val="000000"/>
          <w:sz w:val="28"/>
        </w:rPr>
        <w:t>
      48. При проведении любого вида работ, связанных с изменением схемы учета электрической энергии или нарушением целостности пломб (клейма), системы коммерческого учета электрической энергии потребителю необходимо перед началом работ письменно известить об этом энергопередающую (энергопроизводящую) организацию и получить соответствующее разрешение.</w:t>
      </w:r>
    </w:p>
    <w:bookmarkEnd w:id="122"/>
    <w:bookmarkStart w:name="z87" w:id="123"/>
    <w:p>
      <w:pPr>
        <w:spacing w:after="0"/>
        <w:ind w:left="0"/>
        <w:jc w:val="both"/>
      </w:pPr>
      <w:r>
        <w:rPr>
          <w:rFonts w:ascii="Times New Roman"/>
          <w:b w:val="false"/>
          <w:i w:val="false"/>
          <w:color w:val="000000"/>
          <w:sz w:val="28"/>
        </w:rPr>
        <w:t>
      49. В период проведения ремонта учет электрической энергии осуществляется по согласованным с энергопередающей (энергопроизводящей) организацией временным схемам учета электрической энергии.</w:t>
      </w:r>
    </w:p>
    <w:bookmarkEnd w:id="123"/>
    <w:p>
      <w:pPr>
        <w:spacing w:after="0"/>
        <w:ind w:left="0"/>
        <w:jc w:val="both"/>
      </w:pPr>
      <w:r>
        <w:rPr>
          <w:rFonts w:ascii="Times New Roman"/>
          <w:b w:val="false"/>
          <w:i w:val="false"/>
          <w:color w:val="000000"/>
          <w:sz w:val="28"/>
        </w:rPr>
        <w:t>
      По окончании ремонтных работ на трансформаторной подстанции, проведенных с полным отключением последней, энергопередающая (энергопроизводящая) организация при необходимости производит внеочередную проверку схемы коммерческого учета электрической энергии.</w:t>
      </w:r>
    </w:p>
    <w:bookmarkStart w:name="z88" w:id="124"/>
    <w:p>
      <w:pPr>
        <w:spacing w:after="0"/>
        <w:ind w:left="0"/>
        <w:jc w:val="left"/>
      </w:pPr>
      <w:r>
        <w:rPr>
          <w:rFonts w:ascii="Times New Roman"/>
          <w:b/>
          <w:i w:val="false"/>
          <w:color w:val="000000"/>
        </w:rPr>
        <w:t xml:space="preserve"> Параграф 7. Условия прекращения (ограничения) подачи</w:t>
      </w:r>
      <w:r>
        <w:br/>
      </w:r>
      <w:r>
        <w:rPr>
          <w:rFonts w:ascii="Times New Roman"/>
          <w:b/>
          <w:i w:val="false"/>
          <w:color w:val="000000"/>
        </w:rPr>
        <w:t>электрической энергии</w:t>
      </w:r>
    </w:p>
    <w:bookmarkEnd w:id="124"/>
    <w:bookmarkStart w:name="z89" w:id="125"/>
    <w:p>
      <w:pPr>
        <w:spacing w:after="0"/>
        <w:ind w:left="0"/>
        <w:jc w:val="both"/>
      </w:pPr>
      <w:r>
        <w:rPr>
          <w:rFonts w:ascii="Times New Roman"/>
          <w:b w:val="false"/>
          <w:i w:val="false"/>
          <w:color w:val="000000"/>
          <w:sz w:val="28"/>
        </w:rPr>
        <w:t>
      50. Подача, а также прекращения (ограничения) подачи электрической энергии производятся в соответствии с заключенным с потребителем договором на электроснабжение. Категория электроприемников и обеспечение надежности электроснабжения и схема подключения к электрической сети устанавливается в соответствии требованиями нормативно-технических документов и оговаривается в договоре на электроснабжение.</w:t>
      </w:r>
    </w:p>
    <w:bookmarkEnd w:id="125"/>
    <w:bookmarkStart w:name="z90" w:id="126"/>
    <w:p>
      <w:pPr>
        <w:spacing w:after="0"/>
        <w:ind w:left="0"/>
        <w:jc w:val="both"/>
      </w:pPr>
      <w:r>
        <w:rPr>
          <w:rFonts w:ascii="Times New Roman"/>
          <w:b w:val="false"/>
          <w:i w:val="false"/>
          <w:color w:val="000000"/>
          <w:sz w:val="28"/>
        </w:rPr>
        <w:t>
      51. Энергопередающая (энергопроизводящая) организация частично или полностью прекращает подачу электрической энергии по заявке энергоснабжающей организации при отсутствии оплаты, неполной оплате за электрическую энергию в установленные договором электроснабжения сроки, а также при нарушении установленного договором электроснабжения режима потребления электрической энергии.</w:t>
      </w:r>
    </w:p>
    <w:bookmarkEnd w:id="126"/>
    <w:bookmarkStart w:name="z181" w:id="127"/>
    <w:p>
      <w:pPr>
        <w:spacing w:after="0"/>
        <w:ind w:left="0"/>
        <w:jc w:val="both"/>
      </w:pPr>
      <w:r>
        <w:rPr>
          <w:rFonts w:ascii="Times New Roman"/>
          <w:b w:val="false"/>
          <w:i w:val="false"/>
          <w:color w:val="000000"/>
          <w:sz w:val="28"/>
        </w:rPr>
        <w:t>
      Полное прекращение подачи потребителю электрической энергии энергопередающей организацией осуществляется при невыполнении в установленные сроки требований энергопередающей (энергопроизводящей) организации об устранении нарушений настоящих Правил.</w:t>
      </w:r>
    </w:p>
    <w:bookmarkEnd w:id="127"/>
    <w:bookmarkStart w:name="z182" w:id="128"/>
    <w:p>
      <w:pPr>
        <w:spacing w:after="0"/>
        <w:ind w:left="0"/>
        <w:jc w:val="both"/>
      </w:pPr>
      <w:r>
        <w:rPr>
          <w:rFonts w:ascii="Times New Roman"/>
          <w:b w:val="false"/>
          <w:i w:val="false"/>
          <w:color w:val="000000"/>
          <w:sz w:val="28"/>
        </w:rPr>
        <w:t xml:space="preserve">
      При выявлении нарушений, предусмотренных частью первой настоящего пункта энергоснабжающая организация направляет в энергопередающую (энергопроизводящую) организацию заявку на прекращение (ограничение) поставки электрической энергии, за исключением случая, предусмотренного пунктом 5-2 Правил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(зарегистрирован в реестре государственной регистрации нормативных правовых актов под № 10533), письменно предупредив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потребителя в сроки не менее чем за 5 (пять) рабочих дней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29"/>
    <w:p>
      <w:pPr>
        <w:spacing w:after="0"/>
        <w:ind w:left="0"/>
        <w:jc w:val="both"/>
      </w:pPr>
      <w:r>
        <w:rPr>
          <w:rFonts w:ascii="Times New Roman"/>
          <w:b w:val="false"/>
          <w:i w:val="false"/>
          <w:color w:val="000000"/>
          <w:sz w:val="28"/>
        </w:rPr>
        <w:t>
       52. Энергопередающая или энергопроизводящая организация без предварительного уведомления прекращает полностью подачу потребителю электрической энергии в случаях:</w:t>
      </w:r>
    </w:p>
    <w:bookmarkEnd w:id="129"/>
    <w:p>
      <w:pPr>
        <w:spacing w:after="0"/>
        <w:ind w:left="0"/>
        <w:jc w:val="both"/>
      </w:pPr>
      <w:r>
        <w:rPr>
          <w:rFonts w:ascii="Times New Roman"/>
          <w:b w:val="false"/>
          <w:i w:val="false"/>
          <w:color w:val="000000"/>
          <w:sz w:val="28"/>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0"/>
        <w:ind w:left="0"/>
        <w:jc w:val="both"/>
      </w:pPr>
      <w:r>
        <w:rPr>
          <w:rFonts w:ascii="Times New Roman"/>
          <w:b w:val="false"/>
          <w:i w:val="false"/>
          <w:color w:val="000000"/>
          <w:sz w:val="28"/>
        </w:rPr>
        <w:t>
      2) подключения приемников электрической энергии помимо (без учета) приборов коммерческого учета электрической энергии;</w:t>
      </w:r>
    </w:p>
    <w:p>
      <w:pPr>
        <w:spacing w:after="0"/>
        <w:ind w:left="0"/>
        <w:jc w:val="both"/>
      </w:pPr>
      <w:r>
        <w:rPr>
          <w:rFonts w:ascii="Times New Roman"/>
          <w:b w:val="false"/>
          <w:i w:val="false"/>
          <w:color w:val="000000"/>
          <w:sz w:val="28"/>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0"/>
        <w:ind w:left="0"/>
        <w:jc w:val="both"/>
      </w:pPr>
      <w:r>
        <w:rPr>
          <w:rFonts w:ascii="Times New Roman"/>
          <w:b w:val="false"/>
          <w:i w:val="false"/>
          <w:color w:val="000000"/>
          <w:sz w:val="28"/>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0"/>
        <w:ind w:left="0"/>
        <w:jc w:val="both"/>
      </w:pPr>
      <w:r>
        <w:rPr>
          <w:rFonts w:ascii="Times New Roman"/>
          <w:b w:val="false"/>
          <w:i w:val="false"/>
          <w:color w:val="000000"/>
          <w:sz w:val="28"/>
        </w:rPr>
        <w:t>
      5) аварийной ситуации.</w:t>
      </w:r>
    </w:p>
    <w:bookmarkStart w:name="z92" w:id="130"/>
    <w:p>
      <w:pPr>
        <w:spacing w:after="0"/>
        <w:ind w:left="0"/>
        <w:jc w:val="both"/>
      </w:pPr>
      <w:r>
        <w:rPr>
          <w:rFonts w:ascii="Times New Roman"/>
          <w:b w:val="false"/>
          <w:i w:val="false"/>
          <w:color w:val="000000"/>
          <w:sz w:val="28"/>
        </w:rPr>
        <w:t>
      53.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энергоснабжающая и (или) энергопередающая организации предупреждают потребителя не позднее, чем за три календарных дня до отключения.</w:t>
      </w:r>
    </w:p>
    <w:bookmarkEnd w:id="130"/>
    <w:bookmarkStart w:name="z93" w:id="131"/>
    <w:p>
      <w:pPr>
        <w:spacing w:after="0"/>
        <w:ind w:left="0"/>
        <w:jc w:val="both"/>
      </w:pPr>
      <w:r>
        <w:rPr>
          <w:rFonts w:ascii="Times New Roman"/>
          <w:b w:val="false"/>
          <w:i w:val="false"/>
          <w:color w:val="000000"/>
          <w:sz w:val="28"/>
        </w:rPr>
        <w:t>
      54. Для принятия неотложных мер по предупреждению или ликвидации аварий, которые повлечет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энергопередающая организация прекращает подачу электрической энергии потребителю с последующим уведомлением, по запросу.</w:t>
      </w:r>
    </w:p>
    <w:bookmarkEnd w:id="131"/>
    <w:bookmarkStart w:name="z94" w:id="132"/>
    <w:p>
      <w:pPr>
        <w:spacing w:after="0"/>
        <w:ind w:left="0"/>
        <w:jc w:val="both"/>
      </w:pPr>
      <w:r>
        <w:rPr>
          <w:rFonts w:ascii="Times New Roman"/>
          <w:b w:val="false"/>
          <w:i w:val="false"/>
          <w:color w:val="000000"/>
          <w:sz w:val="28"/>
        </w:rPr>
        <w:t>
      55. В случае превышения потребителем электрической мощности, разрешенной к использованию по договору электроснабжения, энергопередающая (энергопроизводящая) и (или) энергоснабжающая организации требуют от потребителя снижения электрической нагрузки до установленного договором на электроснабжение значения. Порядок оповещения потребителя о снижении электрической нагрузки устанавливается договором электроснабжения.</w:t>
      </w:r>
    </w:p>
    <w:bookmarkEnd w:id="132"/>
    <w:bookmarkStart w:name="z95" w:id="133"/>
    <w:p>
      <w:pPr>
        <w:spacing w:after="0"/>
        <w:ind w:left="0"/>
        <w:jc w:val="left"/>
      </w:pPr>
      <w:r>
        <w:rPr>
          <w:rFonts w:ascii="Times New Roman"/>
          <w:b/>
          <w:i w:val="false"/>
          <w:color w:val="000000"/>
        </w:rPr>
        <w:t xml:space="preserve"> Параграф 8. Расчеты за электрическую энергию</w:t>
      </w:r>
    </w:p>
    <w:bookmarkEnd w:id="133"/>
    <w:bookmarkStart w:name="z96"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val="false"/>
          <w:color w:val="000000"/>
          <w:sz w:val="28"/>
        </w:rPr>
        <w:t xml:space="preserve">Исключен приказом Министра энергетики РК от 31.05.2016 </w:t>
      </w:r>
      <w:r>
        <w:rPr>
          <w:rFonts w:ascii="Times New Roman"/>
          <w:b w:val="false"/>
          <w:i w:val="false"/>
          <w:color w:val="000000"/>
          <w:sz w:val="28"/>
        </w:rPr>
        <w:t>№ 228</w:t>
      </w:r>
      <w:r>
        <w:rPr>
          <w:rFonts w:ascii="Times New Roman"/>
          <w:b w:val="false"/>
          <w:i w:val="false"/>
          <w:color w:val="000000"/>
          <w:sz w:val="28"/>
        </w:rPr>
        <w:t xml:space="preserve"> (вводится в действие с 01.01.2017).</w:t>
      </w:r>
    </w:p>
    <w:bookmarkEnd w:id="134"/>
    <w:bookmarkStart w:name="z97" w:id="135"/>
    <w:p>
      <w:pPr>
        <w:spacing w:after="0"/>
        <w:ind w:left="0"/>
        <w:jc w:val="both"/>
      </w:pPr>
      <w:r>
        <w:rPr>
          <w:rFonts w:ascii="Times New Roman"/>
          <w:b w:val="false"/>
          <w:i w:val="false"/>
          <w:color w:val="000000"/>
          <w:sz w:val="28"/>
        </w:rPr>
        <w:t xml:space="preserve">
      57. Потребители электрической энергии покупают электрическую энергию у энергоснабжающих организаций согласно статьям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w:t>
      </w:r>
    </w:p>
    <w:bookmarkEnd w:id="135"/>
    <w:bookmarkStart w:name="z98" w:id="136"/>
    <w:p>
      <w:pPr>
        <w:spacing w:after="0"/>
        <w:ind w:left="0"/>
        <w:jc w:val="both"/>
      </w:pPr>
      <w:r>
        <w:rPr>
          <w:rFonts w:ascii="Times New Roman"/>
          <w:b w:val="false"/>
          <w:i w:val="false"/>
          <w:color w:val="000000"/>
          <w:sz w:val="28"/>
        </w:rPr>
        <w:t xml:space="preserve">
      58. Расчеты за потребленную электрическую энергию Потребителем производятся на основании фактических показателей приборов коммерческого учета электрической энергии или иного расчета потребления согласно условиям договора электроснабжения и настоящими Правилами по платежному документу, выписанному энергоснабжающей организацией на бумажном носителе (в том числе в составе единого платежного документа), либо по средствам размещения на интернет-ресурсе энергоснабжающей организации или единой расчетной организации, с соблюдением защиты конфиденциальности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36"/>
    <w:p>
      <w:pPr>
        <w:spacing w:after="0"/>
        <w:ind w:left="0"/>
        <w:jc w:val="both"/>
      </w:pPr>
      <w:r>
        <w:rPr>
          <w:rFonts w:ascii="Times New Roman"/>
          <w:b w:val="false"/>
          <w:i w:val="false"/>
          <w:color w:val="000000"/>
          <w:sz w:val="28"/>
        </w:rPr>
        <w:t>
      Платежные документы доставляются через почтовую связь, интернет-ресурс, персоналом энергоснабжающей организации или единой расчетной организацией.</w:t>
      </w:r>
    </w:p>
    <w:p>
      <w:pPr>
        <w:spacing w:after="0"/>
        <w:ind w:left="0"/>
        <w:jc w:val="both"/>
      </w:pPr>
      <w:r>
        <w:rPr>
          <w:rFonts w:ascii="Times New Roman"/>
          <w:b w:val="false"/>
          <w:i w:val="false"/>
          <w:color w:val="000000"/>
          <w:sz w:val="28"/>
        </w:rPr>
        <w:t>
      Допускается получение платежного документа только через интернет-ресурс или единой расчетной организации, в случае наличия письменного согласия Потребителя в акцепте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энергетики РК от 06.02.2020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37"/>
    <w:p>
      <w:pPr>
        <w:spacing w:after="0"/>
        <w:ind w:left="0"/>
        <w:jc w:val="both"/>
      </w:pPr>
      <w:r>
        <w:rPr>
          <w:rFonts w:ascii="Times New Roman"/>
          <w:b w:val="false"/>
          <w:i w:val="false"/>
          <w:color w:val="000000"/>
          <w:sz w:val="28"/>
        </w:rPr>
        <w:t>
      59. Длительность расчетного периода, сроки, условия и формы расчетов за отпущенную электрическую энергию определяются в договоре на электроснабжение, по соглашению сторон.</w:t>
      </w:r>
    </w:p>
    <w:bookmarkEnd w:id="137"/>
    <w:bookmarkStart w:name="z100" w:id="138"/>
    <w:p>
      <w:pPr>
        <w:spacing w:after="0"/>
        <w:ind w:left="0"/>
        <w:jc w:val="both"/>
      </w:pPr>
      <w:r>
        <w:rPr>
          <w:rFonts w:ascii="Times New Roman"/>
          <w:b w:val="false"/>
          <w:i w:val="false"/>
          <w:color w:val="000000"/>
          <w:sz w:val="28"/>
        </w:rPr>
        <w:t>
      60. Лицо, виновное в снижении качества электроэнергии, возмещает ущерб, причиненный субъекту розничного рынка электрической энергии.</w:t>
      </w:r>
    </w:p>
    <w:bookmarkEnd w:id="138"/>
    <w:bookmarkStart w:name="z101" w:id="139"/>
    <w:p>
      <w:pPr>
        <w:spacing w:after="0"/>
        <w:ind w:left="0"/>
        <w:jc w:val="both"/>
      </w:pPr>
      <w:r>
        <w:rPr>
          <w:rFonts w:ascii="Times New Roman"/>
          <w:b w:val="false"/>
          <w:i w:val="false"/>
          <w:color w:val="000000"/>
          <w:sz w:val="28"/>
        </w:rPr>
        <w:t>
      61.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 потребления производится энергопередающей организацией по среднесуточному расходу предыдущего или последующего расчетного периода, в котором средства и схема учета электрической энергии были исправны. Период расчета составляет со дня обнаружения нарушения до дня восстановления коммерческого учета, но не более 30 (тридцаити) календарных дней.</w:t>
      </w:r>
    </w:p>
    <w:bookmarkEnd w:id="139"/>
    <w:bookmarkStart w:name="z184" w:id="140"/>
    <w:p>
      <w:pPr>
        <w:spacing w:after="0"/>
        <w:ind w:left="0"/>
        <w:jc w:val="both"/>
      </w:pPr>
      <w:r>
        <w:rPr>
          <w:rFonts w:ascii="Times New Roman"/>
          <w:b w:val="false"/>
          <w:i w:val="false"/>
          <w:color w:val="000000"/>
          <w:sz w:val="28"/>
        </w:rPr>
        <w:t>
      Коммерческий учет восстанавливается потребителем в течение 30 (тридцати) календарных дней со дня обнаружения нарушения.</w:t>
      </w:r>
    </w:p>
    <w:bookmarkEnd w:id="140"/>
    <w:bookmarkStart w:name="z185" w:id="141"/>
    <w:p>
      <w:pPr>
        <w:spacing w:after="0"/>
        <w:ind w:left="0"/>
        <w:jc w:val="both"/>
      </w:pPr>
      <w:r>
        <w:rPr>
          <w:rFonts w:ascii="Times New Roman"/>
          <w:b w:val="false"/>
          <w:i w:val="false"/>
          <w:color w:val="000000"/>
          <w:sz w:val="28"/>
        </w:rPr>
        <w:t>
      При не восстановлении коммерческого учета по истечении 30 (тридцати) календарных дней со дня обнаружения нарушения, энергопередающая организация прекращает подачу потребителю электрической энергии.</w:t>
      </w:r>
    </w:p>
    <w:bookmarkEnd w:id="141"/>
    <w:bookmarkStart w:name="z186" w:id="142"/>
    <w:p>
      <w:pPr>
        <w:spacing w:after="0"/>
        <w:ind w:left="0"/>
        <w:jc w:val="both"/>
      </w:pPr>
      <w:r>
        <w:rPr>
          <w:rFonts w:ascii="Times New Roman"/>
          <w:b w:val="false"/>
          <w:i w:val="false"/>
          <w:color w:val="000000"/>
          <w:sz w:val="28"/>
        </w:rPr>
        <w:t>
      При этом, энергопередающая (энергопроизводящая) организация осуществляет опломбировку коммерческого учета электрической энергии не позднее 3 (трех) рабочих дней со дня поступления заявки от потребителя на опломбировку.</w:t>
      </w:r>
    </w:p>
    <w:bookmarkEnd w:id="142"/>
    <w:bookmarkStart w:name="z187" w:id="143"/>
    <w:p>
      <w:pPr>
        <w:spacing w:after="0"/>
        <w:ind w:left="0"/>
        <w:jc w:val="both"/>
      </w:pPr>
      <w:r>
        <w:rPr>
          <w:rFonts w:ascii="Times New Roman"/>
          <w:b w:val="false"/>
          <w:i w:val="false"/>
          <w:color w:val="000000"/>
          <w:sz w:val="28"/>
        </w:rPr>
        <w:t>
      Заявка потребителей оформляется в произвольной форме в письменном формате, а также допускается подача заявки устно посредством телефонной связи, где данные заявки фиксируются энергопередающей (энергопроизводящей) организацией.</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44"/>
    <w:p>
      <w:pPr>
        <w:spacing w:after="0"/>
        <w:ind w:left="0"/>
        <w:jc w:val="both"/>
      </w:pPr>
      <w:r>
        <w:rPr>
          <w:rFonts w:ascii="Times New Roman"/>
          <w:b w:val="false"/>
          <w:i w:val="false"/>
          <w:color w:val="000000"/>
          <w:sz w:val="28"/>
        </w:rPr>
        <w:t>
      62. При отключении потребителя за нарушение условий договора электроснабжения или требований настоящих Правил, его подключение производится энергопередающей (энергопроизводящей) организацией в течение 1 (одного) рабочего дня, после обращения потребителя с приложением документов, подтверждающих устранение нарушения и оплату услуги за подключение.</w:t>
      </w:r>
    </w:p>
    <w:bookmarkEnd w:id="144"/>
    <w:bookmarkStart w:name="z189" w:id="145"/>
    <w:p>
      <w:pPr>
        <w:spacing w:after="0"/>
        <w:ind w:left="0"/>
        <w:jc w:val="both"/>
      </w:pPr>
      <w:r>
        <w:rPr>
          <w:rFonts w:ascii="Times New Roman"/>
          <w:b w:val="false"/>
          <w:i w:val="false"/>
          <w:color w:val="000000"/>
          <w:sz w:val="28"/>
        </w:rPr>
        <w:t>
      При неустранении нарушения требований настоящих Правил энергопередающая (энергопроизводящая) организация не производит подключение.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46"/>
    <w:p>
      <w:pPr>
        <w:spacing w:after="0"/>
        <w:ind w:left="0"/>
        <w:jc w:val="both"/>
      </w:pPr>
      <w:r>
        <w:rPr>
          <w:rFonts w:ascii="Times New Roman"/>
          <w:b w:val="false"/>
          <w:i w:val="false"/>
          <w:color w:val="000000"/>
          <w:sz w:val="28"/>
        </w:rPr>
        <w:t>
      63. Энергопередающая (энергопроизводящая) организация 1 (один) раз в полугодие при снятии показаний прибора коммерческого учета, производит его визуальный осмотр. В произвольной форме составляет акт об осмотре коммерческого учета, фиксирует наличие или отсутствие пломбы (клейма) или пломбировочного устройства о первичной или периодической поверке организации, имеющей на это право, целостность стекла и корпуса прибора коммерческого учета, наличие или отсутствие пломбировочного устройства энергопередающей (энергопроизводящей) организации в местах, ранее установленных энергопередающей (энергопроизводящей) организацией.</w:t>
      </w:r>
    </w:p>
    <w:bookmarkEnd w:id="146"/>
    <w:bookmarkStart w:name="z191" w:id="147"/>
    <w:p>
      <w:pPr>
        <w:spacing w:after="0"/>
        <w:ind w:left="0"/>
        <w:jc w:val="both"/>
      </w:pPr>
      <w:r>
        <w:rPr>
          <w:rFonts w:ascii="Times New Roman"/>
          <w:b w:val="false"/>
          <w:i w:val="false"/>
          <w:color w:val="000000"/>
          <w:sz w:val="28"/>
        </w:rPr>
        <w:t>
      При выявлении фактов отсутствия пломбы (клейма) о первичной или периодической поверке организации, имеющей на это право, целостность стекла и корпуса прибора коммерческого учета, наличие или отсутствие пломбировочного устройства энергопередающей (энергопроизводящей) организации в местах, ранее установленных энергопередающей (энергопроизводящей) организацией назначается внеплановая инструментальная проверка прибора коммерческого учета электрической энергии.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48"/>
    <w:p>
      <w:pPr>
        <w:spacing w:after="0"/>
        <w:ind w:left="0"/>
        <w:jc w:val="both"/>
      </w:pPr>
      <w:r>
        <w:rPr>
          <w:rFonts w:ascii="Times New Roman"/>
          <w:b w:val="false"/>
          <w:i w:val="false"/>
          <w:color w:val="000000"/>
          <w:sz w:val="28"/>
        </w:rPr>
        <w:t>
      64. При невозможности снятия показаний приборов коммерческого учета электрической энергии, и если при этом потребитель самостоятельно не предоставит сведения о количестве использованной им электрической энергии, расчет потребления производится по среднесуточному расходу электрической энергии за предыдущий период, за исключением случаев использования автоматизированной системы коммерческого учета электрической энергии.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49"/>
    <w:p>
      <w:pPr>
        <w:spacing w:after="0"/>
        <w:ind w:left="0"/>
        <w:jc w:val="both"/>
      </w:pPr>
      <w:r>
        <w:rPr>
          <w:rFonts w:ascii="Times New Roman"/>
          <w:b w:val="false"/>
          <w:i w:val="false"/>
          <w:color w:val="000000"/>
          <w:sz w:val="28"/>
        </w:rPr>
        <w:t>
      65. По согласованию сторон допускается самостоятельное снятие показаний приборов коммерческого учета электрической энергии и передача их потребителем в энергопередающую (энергопроизводящую) организацию. Ошибки, допущенные потребителем при снятии показаний приборов коммерческого учета электрической энергии, исправляются энергопередающей (энергопроизводящей) и (или) энергоснабжающей организацией по мере их выявления.</w:t>
      </w:r>
    </w:p>
    <w:bookmarkEnd w:id="149"/>
    <w:bookmarkStart w:name="z106" w:id="150"/>
    <w:p>
      <w:pPr>
        <w:spacing w:after="0"/>
        <w:ind w:left="0"/>
        <w:jc w:val="both"/>
      </w:pPr>
      <w:r>
        <w:rPr>
          <w:rFonts w:ascii="Times New Roman"/>
          <w:b w:val="false"/>
          <w:i w:val="false"/>
          <w:color w:val="000000"/>
          <w:sz w:val="28"/>
        </w:rPr>
        <w:t>
      66. Энергопередающая (энергопроизводящая) организация прекращает электроснабжение, составляет потребителю акт о нарушении в произвольной форме и производит перерасчет при следующих нарушениях:</w:t>
      </w:r>
    </w:p>
    <w:bookmarkEnd w:id="150"/>
    <w:bookmarkStart w:name="z193" w:id="151"/>
    <w:p>
      <w:pPr>
        <w:spacing w:after="0"/>
        <w:ind w:left="0"/>
        <w:jc w:val="both"/>
      </w:pPr>
      <w:r>
        <w:rPr>
          <w:rFonts w:ascii="Times New Roman"/>
          <w:b w:val="false"/>
          <w:i w:val="false"/>
          <w:color w:val="000000"/>
          <w:sz w:val="28"/>
        </w:rPr>
        <w:t>
      1) самовольное подключение к сетям энергопередающей (энергопроизводящей) организации;</w:t>
      </w:r>
    </w:p>
    <w:bookmarkEnd w:id="151"/>
    <w:bookmarkStart w:name="z194" w:id="152"/>
    <w:p>
      <w:pPr>
        <w:spacing w:after="0"/>
        <w:ind w:left="0"/>
        <w:jc w:val="both"/>
      </w:pPr>
      <w:r>
        <w:rPr>
          <w:rFonts w:ascii="Times New Roman"/>
          <w:b w:val="false"/>
          <w:i w:val="false"/>
          <w:color w:val="000000"/>
          <w:sz w:val="28"/>
        </w:rPr>
        <w:t>
      2) подключение приемников электроэнергии помимо прибора коммерческого учета электрической энергии (далее – ПКУ);</w:t>
      </w:r>
    </w:p>
    <w:bookmarkEnd w:id="152"/>
    <w:bookmarkStart w:name="z195" w:id="153"/>
    <w:p>
      <w:pPr>
        <w:spacing w:after="0"/>
        <w:ind w:left="0"/>
        <w:jc w:val="both"/>
      </w:pPr>
      <w:r>
        <w:rPr>
          <w:rFonts w:ascii="Times New Roman"/>
          <w:b w:val="false"/>
          <w:i w:val="false"/>
          <w:color w:val="000000"/>
          <w:sz w:val="28"/>
        </w:rPr>
        <w:t>
      3) изменение схемы включения ПКУ, трансформаторов тока и напряжения;</w:t>
      </w:r>
    </w:p>
    <w:bookmarkEnd w:id="153"/>
    <w:bookmarkStart w:name="z196" w:id="154"/>
    <w:p>
      <w:pPr>
        <w:spacing w:after="0"/>
        <w:ind w:left="0"/>
        <w:jc w:val="both"/>
      </w:pPr>
      <w:r>
        <w:rPr>
          <w:rFonts w:ascii="Times New Roman"/>
          <w:b w:val="false"/>
          <w:i w:val="false"/>
          <w:color w:val="000000"/>
          <w:sz w:val="28"/>
        </w:rPr>
        <w:t>
      4) искусственное торможение диска ПКУ;</w:t>
      </w:r>
    </w:p>
    <w:bookmarkEnd w:id="154"/>
    <w:bookmarkStart w:name="z197" w:id="155"/>
    <w:p>
      <w:pPr>
        <w:spacing w:after="0"/>
        <w:ind w:left="0"/>
        <w:jc w:val="both"/>
      </w:pPr>
      <w:r>
        <w:rPr>
          <w:rFonts w:ascii="Times New Roman"/>
          <w:b w:val="false"/>
          <w:i w:val="false"/>
          <w:color w:val="000000"/>
          <w:sz w:val="28"/>
        </w:rPr>
        <w:t>
      5) установка приспособлений, вмешательство в работу ПКУ, трансформаторов тока, искажающих показания ПКУ.</w:t>
      </w:r>
    </w:p>
    <w:bookmarkEnd w:id="155"/>
    <w:bookmarkStart w:name="z198" w:id="156"/>
    <w:p>
      <w:pPr>
        <w:spacing w:after="0"/>
        <w:ind w:left="0"/>
        <w:jc w:val="both"/>
      </w:pPr>
      <w:r>
        <w:rPr>
          <w:rFonts w:ascii="Times New Roman"/>
          <w:b w:val="false"/>
          <w:i w:val="false"/>
          <w:color w:val="000000"/>
          <w:sz w:val="28"/>
        </w:rPr>
        <w:t xml:space="preserve">
      Перерасчет производится, исходя из максимальной нагрузки, но не больше разрешенной мощности согласно техническим условиям. </w:t>
      </w:r>
    </w:p>
    <w:bookmarkEnd w:id="156"/>
    <w:bookmarkStart w:name="z199" w:id="157"/>
    <w:p>
      <w:pPr>
        <w:spacing w:after="0"/>
        <w:ind w:left="0"/>
        <w:jc w:val="both"/>
      </w:pPr>
      <w:r>
        <w:rPr>
          <w:rFonts w:ascii="Times New Roman"/>
          <w:b w:val="false"/>
          <w:i w:val="false"/>
          <w:color w:val="000000"/>
          <w:sz w:val="28"/>
        </w:rPr>
        <w:t>
      При установлении фактов нарушения технических условий в части превышения разрешенной мощности путем самовольного изменения схемы подключения, отсутствии технических условий перерасчет производится в соответствии с максимальной пропускной способностью вводного коммутационного аппарата с учетом работы 24 часа в сутки.</w:t>
      </w:r>
    </w:p>
    <w:bookmarkEnd w:id="157"/>
    <w:bookmarkStart w:name="z200" w:id="158"/>
    <w:p>
      <w:pPr>
        <w:spacing w:after="0"/>
        <w:ind w:left="0"/>
        <w:jc w:val="both"/>
      </w:pPr>
      <w:r>
        <w:rPr>
          <w:rFonts w:ascii="Times New Roman"/>
          <w:b w:val="false"/>
          <w:i w:val="false"/>
          <w:color w:val="000000"/>
          <w:sz w:val="28"/>
        </w:rPr>
        <w:t>
      Период перерасчета определяется за все время со дня последней замены ПКУ или последней инструментальной проверки схемы его включения, но не более одного года.</w:t>
      </w:r>
    </w:p>
    <w:bookmarkEnd w:id="158"/>
    <w:bookmarkStart w:name="z201" w:id="159"/>
    <w:p>
      <w:pPr>
        <w:spacing w:after="0"/>
        <w:ind w:left="0"/>
        <w:jc w:val="both"/>
      </w:pPr>
      <w:r>
        <w:rPr>
          <w:rFonts w:ascii="Times New Roman"/>
          <w:b w:val="false"/>
          <w:i w:val="false"/>
          <w:color w:val="000000"/>
          <w:sz w:val="28"/>
        </w:rPr>
        <w:t>
      Объем неучтенной или недоучтенной электроэнергии, согласно перерасчету, включается в объем переданной электроэнергии энергоснабжающей организации и предъявляется к оплате потребителю по отпускному тарифу, действующему в текущем расчетном периоде.</w:t>
      </w:r>
    </w:p>
    <w:bookmarkEnd w:id="159"/>
    <w:bookmarkStart w:name="z202" w:id="160"/>
    <w:p>
      <w:pPr>
        <w:spacing w:after="0"/>
        <w:ind w:left="0"/>
        <w:jc w:val="both"/>
      </w:pPr>
      <w:r>
        <w:rPr>
          <w:rFonts w:ascii="Times New Roman"/>
          <w:b w:val="false"/>
          <w:i w:val="false"/>
          <w:color w:val="000000"/>
          <w:sz w:val="28"/>
        </w:rPr>
        <w:t>
      Потребитель подключается к электрической сети после устранения нарушений в схеме и приборах учета электроэнергии, оплаты суммы перерасчета, заключения договора электроснабжения или внесения дополнений к договору электроснабжения и оплаты суммы за подключения.</w:t>
      </w:r>
    </w:p>
    <w:bookmarkEnd w:id="160"/>
    <w:bookmarkStart w:name="z203" w:id="161"/>
    <w:p>
      <w:pPr>
        <w:spacing w:after="0"/>
        <w:ind w:left="0"/>
        <w:jc w:val="both"/>
      </w:pPr>
      <w:r>
        <w:rPr>
          <w:rFonts w:ascii="Times New Roman"/>
          <w:b w:val="false"/>
          <w:i w:val="false"/>
          <w:color w:val="000000"/>
          <w:sz w:val="28"/>
        </w:rPr>
        <w:t>
      В случае не оплаты, а также не полной оплаты по перерасчету в срок или отказа от оплаты потребителем, энергоснабжающая организация, а при отсутствии договора электроснабжения с энергоснабжающей организацией, энергопередающая организация передает материалы в суд.</w:t>
      </w:r>
    </w:p>
    <w:bookmarkEnd w:id="161"/>
    <w:bookmarkStart w:name="z204" w:id="162"/>
    <w:p>
      <w:pPr>
        <w:spacing w:after="0"/>
        <w:ind w:left="0"/>
        <w:jc w:val="both"/>
      </w:pPr>
      <w:r>
        <w:rPr>
          <w:rFonts w:ascii="Times New Roman"/>
          <w:b w:val="false"/>
          <w:i w:val="false"/>
          <w:color w:val="000000"/>
          <w:sz w:val="28"/>
        </w:rPr>
        <w:t>
      Самовольным подключением к электрическим сетям является присоединение к электрическим сетям без получения и выполнения технических условий, выданных в соответствии с настоящими Правилами.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63"/>
    <w:p>
      <w:pPr>
        <w:spacing w:after="0"/>
        <w:ind w:left="0"/>
        <w:jc w:val="both"/>
      </w:pPr>
      <w:r>
        <w:rPr>
          <w:rFonts w:ascii="Times New Roman"/>
          <w:b w:val="false"/>
          <w:i w:val="false"/>
          <w:color w:val="000000"/>
          <w:sz w:val="28"/>
        </w:rPr>
        <w:t>
      66-1. В общедомовых сетях многоквартирных жилых домов энергопередающая организация осуществляет деятельность по выявлению коммерческих потерь и контролю за техническим состоянием ПКУ (сроки поверки, исправность ПКУ и иные характеристики) и принимает меры, предусмотренные пунктом 61 настоящих Правил, при выявлении нарушений, указанных в пункте 66 настоящих Правил, в том числе, при самовольном подключении потребителя к общедомовым электрическим сетям, которые не относятся к электрическим сетям энергопередающих организаций в соответствии с актом разграничений балансовой принадлежности.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8 дополнен пунктом 66-1 в соответствии с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64"/>
    <w:p>
      <w:pPr>
        <w:spacing w:after="0"/>
        <w:ind w:left="0"/>
        <w:jc w:val="both"/>
      </w:pPr>
      <w:r>
        <w:rPr>
          <w:rFonts w:ascii="Times New Roman"/>
          <w:b w:val="false"/>
          <w:i w:val="false"/>
          <w:color w:val="000000"/>
          <w:sz w:val="28"/>
        </w:rPr>
        <w:t>
      66-2. В многоквартирных жилых домах орган управления объектом кондоминиума либо ответственное за надлежащее состояние объектов кондоминиума уполномоченное лицо при обнаружении нарушений, указанных в пункте 66 настоящих Правил, направляет в энергопередающую организацию заявку в произвольной форме на проведение инструментальной проверки ПКУ потребителя, нарушающего требования настоящих Правил. При подтверждении нарушений энергопередающая организация принимает меры, предусмотренные пунктом 66 настоящих Правил.</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8 дополнен пунктом 66-2 в соответствии с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65"/>
    <w:p>
      <w:pPr>
        <w:spacing w:after="0"/>
        <w:ind w:left="0"/>
        <w:jc w:val="left"/>
      </w:pPr>
      <w:r>
        <w:rPr>
          <w:rFonts w:ascii="Times New Roman"/>
          <w:b/>
          <w:i w:val="false"/>
          <w:color w:val="000000"/>
        </w:rPr>
        <w:t xml:space="preserve"> Параграф 9. Дополнительные положения для потребителей,</w:t>
      </w:r>
      <w:r>
        <w:br/>
      </w:r>
      <w:r>
        <w:rPr>
          <w:rFonts w:ascii="Times New Roman"/>
          <w:b/>
          <w:i w:val="false"/>
          <w:color w:val="000000"/>
        </w:rPr>
        <w:t>использующих электрическую энергию для бытовых нужд</w:t>
      </w:r>
    </w:p>
    <w:bookmarkEnd w:id="165"/>
    <w:bookmarkStart w:name="z108" w:id="166"/>
    <w:p>
      <w:pPr>
        <w:spacing w:after="0"/>
        <w:ind w:left="0"/>
        <w:jc w:val="both"/>
      </w:pPr>
      <w:r>
        <w:rPr>
          <w:rFonts w:ascii="Times New Roman"/>
          <w:b w:val="false"/>
          <w:i w:val="false"/>
          <w:color w:val="000000"/>
          <w:sz w:val="28"/>
        </w:rPr>
        <w:t>
      67. Приборы коммерческого учета электрической энергии потребителей располагаются в местах, обеспечивающих беспрепятственный доступ для их осмотра представителем энергопередающей (энергопроизводящей) организации.</w:t>
      </w:r>
    </w:p>
    <w:bookmarkEnd w:id="166"/>
    <w:bookmarkStart w:name="z109" w:id="167"/>
    <w:p>
      <w:pPr>
        <w:spacing w:after="0"/>
        <w:ind w:left="0"/>
        <w:jc w:val="both"/>
      </w:pPr>
      <w:r>
        <w:rPr>
          <w:rFonts w:ascii="Times New Roman"/>
          <w:b w:val="false"/>
          <w:i w:val="false"/>
          <w:color w:val="000000"/>
          <w:sz w:val="28"/>
        </w:rPr>
        <w:t>
      68. Подключение приемников электроэнергии потребителя без приборов коммерческого учета электрической энергии не допускается.</w:t>
      </w:r>
    </w:p>
    <w:bookmarkEnd w:id="167"/>
    <w:bookmarkStart w:name="z110" w:id="168"/>
    <w:p>
      <w:pPr>
        <w:spacing w:after="0"/>
        <w:ind w:left="0"/>
        <w:jc w:val="both"/>
      </w:pPr>
      <w:r>
        <w:rPr>
          <w:rFonts w:ascii="Times New Roman"/>
          <w:b w:val="false"/>
          <w:i w:val="false"/>
          <w:color w:val="000000"/>
          <w:sz w:val="28"/>
        </w:rPr>
        <w:t>
      69. Энергоснабжающая организация поставляет электроэнергию для потребителя, использующего электрическую энергию для бытового потребления, в необходимом ему количестве в пределах мощности, определенной договором.</w:t>
      </w:r>
    </w:p>
    <w:bookmarkEnd w:id="168"/>
    <w:bookmarkStart w:name="z111" w:id="169"/>
    <w:p>
      <w:pPr>
        <w:spacing w:after="0"/>
        <w:ind w:left="0"/>
        <w:jc w:val="both"/>
      </w:pPr>
      <w:r>
        <w:rPr>
          <w:rFonts w:ascii="Times New Roman"/>
          <w:b w:val="false"/>
          <w:i w:val="false"/>
          <w:color w:val="000000"/>
          <w:sz w:val="28"/>
        </w:rPr>
        <w:t>
      70. Граница эксплуатационной ответственности сторон в жилом доме между потребителем и энергопередающей организацией за состояние и обслуживание электроустановок напряжением до 1000 В определяется следующим образом:</w:t>
      </w:r>
    </w:p>
    <w:bookmarkEnd w:id="169"/>
    <w:p>
      <w:pPr>
        <w:spacing w:after="0"/>
        <w:ind w:left="0"/>
        <w:jc w:val="both"/>
      </w:pPr>
      <w:r>
        <w:rPr>
          <w:rFonts w:ascii="Times New Roman"/>
          <w:b w:val="false"/>
          <w:i w:val="false"/>
          <w:color w:val="000000"/>
          <w:sz w:val="28"/>
        </w:rPr>
        <w:t>
      1) в одноэтажных и многоквартирных застройках при воздушном ответвлении – на контактах присоединения питающей линии на изоляторах ближайшей опоры 0,4 кВ. Причем у одноэтажных застроек электропроводка между контактами присоединения на изоляторах и колодкой зажимов электросчетчика является видимой, изолированной, без паек и скруток;</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112" w:id="170"/>
    <w:p>
      <w:pPr>
        <w:spacing w:after="0"/>
        <w:ind w:left="0"/>
        <w:jc w:val="both"/>
      </w:pPr>
      <w:r>
        <w:rPr>
          <w:rFonts w:ascii="Times New Roman"/>
          <w:b w:val="false"/>
          <w:i w:val="false"/>
          <w:color w:val="000000"/>
          <w:sz w:val="28"/>
        </w:rPr>
        <w:t>
      71. За состояния и эксплуатационное обслуживание соединений на границе балансовой принадлежности электрической сети в сооружениях или других объектах недвижимости потребителя, использующего электрическую энергию для бытового потребления, осуществляет энергопередающая организация.</w:t>
      </w:r>
    </w:p>
    <w:bookmarkEnd w:id="170"/>
    <w:bookmarkStart w:name="z113" w:id="171"/>
    <w:p>
      <w:pPr>
        <w:spacing w:after="0"/>
        <w:ind w:left="0"/>
        <w:jc w:val="both"/>
      </w:pPr>
      <w:r>
        <w:rPr>
          <w:rFonts w:ascii="Times New Roman"/>
          <w:b w:val="false"/>
          <w:i w:val="false"/>
          <w:color w:val="000000"/>
          <w:sz w:val="28"/>
        </w:rPr>
        <w:t>
      72. Посещение потребителя представителем энергопередающей (или) (энергопроизводящей) организаций с целью проверки схемы коммерческого учета электроэнергии оформляется соответствующим актом. Акт действителен при наличии подписи представителя энергопередающей (энергопроизводящей) организаций и проверяемого потребителя, либо его представителя. Акт считается действительным и при отказе потребителя от подписи, но при условии оформления его комиссией энергопередающей (энергопроизводящей) организаций и органа управления объектом кондоминиума (при наличии последнего) в составе не менее трех человек.</w:t>
      </w:r>
    </w:p>
    <w:bookmarkEnd w:id="171"/>
    <w:bookmarkStart w:name="z207" w:id="172"/>
    <w:p>
      <w:pPr>
        <w:spacing w:after="0"/>
        <w:ind w:left="0"/>
        <w:jc w:val="both"/>
      </w:pPr>
      <w:r>
        <w:rPr>
          <w:rFonts w:ascii="Times New Roman"/>
          <w:b w:val="false"/>
          <w:i w:val="false"/>
          <w:color w:val="000000"/>
          <w:sz w:val="28"/>
        </w:rPr>
        <w:t>
      При отказе органа управления объектом кондоминиума в участии комиссии включается представители территориального подразделения государственного органа по государственному энергетическому надзору и контролю и (или) территориального органа внутренних дел на закрепленном административном участке участковых инспекторов полиции и их помощники.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73"/>
    <w:p>
      <w:pPr>
        <w:spacing w:after="0"/>
        <w:ind w:left="0"/>
        <w:jc w:val="both"/>
      </w:pPr>
      <w:r>
        <w:rPr>
          <w:rFonts w:ascii="Times New Roman"/>
          <w:b w:val="false"/>
          <w:i w:val="false"/>
          <w:color w:val="000000"/>
          <w:sz w:val="28"/>
        </w:rPr>
        <w:t>
      73. При временном (более трех месяцев) или постоянном не проживании в квартире (доме) потребитель, использующий электрическую энергию для бытового потребления, представляет в энергоснабжающую организацию заявление в произвольной форме о выезде и производит расчет за электроэнергию по день выезда.</w:t>
      </w:r>
    </w:p>
    <w:bookmarkEnd w:id="173"/>
    <w:bookmarkStart w:name="z115" w:id="174"/>
    <w:p>
      <w:pPr>
        <w:spacing w:after="0"/>
        <w:ind w:left="0"/>
        <w:jc w:val="both"/>
      </w:pPr>
      <w:r>
        <w:rPr>
          <w:rFonts w:ascii="Times New Roman"/>
          <w:b w:val="false"/>
          <w:i w:val="false"/>
          <w:color w:val="000000"/>
          <w:sz w:val="28"/>
        </w:rPr>
        <w:t>
      74. Организации, объединяющие коллективы граждан на основании уставных документов, и физические лица, имеющие на своем балансе источники электроснабжения и (или) распределительные сети, заключают договор электроснабжения с энергоснабжающей организацией и производят расчет за потребленную электроэнергию по головному коммерческому учету.</w:t>
      </w:r>
    </w:p>
    <w:bookmarkEnd w:id="174"/>
    <w:bookmarkStart w:name="z116" w:id="175"/>
    <w:p>
      <w:pPr>
        <w:spacing w:after="0"/>
        <w:ind w:left="0"/>
        <w:jc w:val="both"/>
      </w:pPr>
      <w:r>
        <w:rPr>
          <w:rFonts w:ascii="Times New Roman"/>
          <w:b w:val="false"/>
          <w:i w:val="false"/>
          <w:color w:val="000000"/>
          <w:sz w:val="28"/>
        </w:rPr>
        <w:t>
      75. Орган управления объектом кондоминиума жилого дома осуществляет эксплуатацию за техническим состоянием, и контроль соблюдением, техники безопасности электроустановок при эксплуатации электроустановок общедомовых нужд в многоэтажных застройках (вводно-распределительное устройство, электропроводка для освещения подъездов, дворов, номерных фонарей, подвальных и чердачных помещений).</w:t>
      </w:r>
    </w:p>
    <w:bookmarkEnd w:id="175"/>
    <w:bookmarkStart w:name="z209" w:id="176"/>
    <w:p>
      <w:pPr>
        <w:spacing w:after="0"/>
        <w:ind w:left="0"/>
        <w:jc w:val="both"/>
      </w:pPr>
      <w:r>
        <w:rPr>
          <w:rFonts w:ascii="Times New Roman"/>
          <w:b w:val="false"/>
          <w:i w:val="false"/>
          <w:color w:val="000000"/>
          <w:sz w:val="28"/>
        </w:rPr>
        <w:t>
      На орган управления объектом кондоминиума возлагается соблюдение сохранности и целостности общедомового ПКУ.</w:t>
      </w:r>
    </w:p>
    <w:bookmarkEnd w:id="176"/>
    <w:bookmarkStart w:name="z210" w:id="177"/>
    <w:p>
      <w:pPr>
        <w:spacing w:after="0"/>
        <w:ind w:left="0"/>
        <w:jc w:val="both"/>
      </w:pPr>
      <w:r>
        <w:rPr>
          <w:rFonts w:ascii="Times New Roman"/>
          <w:b w:val="false"/>
          <w:i w:val="false"/>
          <w:color w:val="000000"/>
          <w:sz w:val="28"/>
        </w:rPr>
        <w:t>
      Объем электрической энергии, использованной на общедомовые нужды, определяется по приборам учета, установленным на границе раздела балансовой принадлежности электрической сети. При наличии потребителей, подключенных из-под прибора учета общедомовых нужд, за минусом суммарного объема потребления потребителей (бытовых и небытовых потребителей) подключенных из-под прибора общедомовых нужд.</w:t>
      </w:r>
    </w:p>
    <w:bookmarkEnd w:id="177"/>
    <w:bookmarkStart w:name="z211" w:id="178"/>
    <w:p>
      <w:pPr>
        <w:spacing w:after="0"/>
        <w:ind w:left="0"/>
        <w:jc w:val="both"/>
      </w:pPr>
      <w:r>
        <w:rPr>
          <w:rFonts w:ascii="Times New Roman"/>
          <w:b w:val="false"/>
          <w:i w:val="false"/>
          <w:color w:val="000000"/>
          <w:sz w:val="28"/>
        </w:rPr>
        <w:t>
      Орган управления объектом кондоминиума жилого дома по требованию потребителя или группы потребителей предоставляют схему электроснабжения электроустановок общедомовых нужд с указанием мощности этих установок и подробный расчет оплаты за использованную этими установками электроэнергию за расчетный период или несколько периодов (по требованию потребителя).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79"/>
    <w:p>
      <w:pPr>
        <w:spacing w:after="0"/>
        <w:ind w:left="0"/>
        <w:jc w:val="both"/>
      </w:pPr>
      <w:r>
        <w:rPr>
          <w:rFonts w:ascii="Times New Roman"/>
          <w:b w:val="false"/>
          <w:i w:val="false"/>
          <w:color w:val="000000"/>
          <w:sz w:val="28"/>
        </w:rPr>
        <w:t>
      76. Для потребителей, рассчитывающихся по дифференцированным тарифам, все корректировки, приводящие к изменению расчетов оплаты, осуществляются с момента подачи заявления и обосновывающих документов потребителя в энергоснабжающую организацию.</w:t>
      </w:r>
    </w:p>
    <w:bookmarkEnd w:id="179"/>
    <w:bookmarkStart w:name="z212" w:id="180"/>
    <w:p>
      <w:pPr>
        <w:spacing w:after="0"/>
        <w:ind w:left="0"/>
        <w:jc w:val="both"/>
      </w:pPr>
      <w:r>
        <w:rPr>
          <w:rFonts w:ascii="Times New Roman"/>
          <w:b w:val="false"/>
          <w:i w:val="false"/>
          <w:color w:val="000000"/>
          <w:sz w:val="28"/>
        </w:rPr>
        <w:t>
      77. Инструментальная проверка приборов учета коммерческой энергии производится с помощью вольтамперфазометра, токоизмерительных клещей и оборудования, используемого для определения соответствия коэффициента трансформации трансформаторов тока приборов коммерческого учета заводским показателям, проверки правильности подключения фаз, проверки наличия нагрузки на вторичной цепи, снятия журнала событий (для электронных ПКУ), снятия векторных диаграмм и установления фактов нарушения требований технических условий.</w:t>
      </w:r>
    </w:p>
    <w:bookmarkEnd w:id="180"/>
    <w:bookmarkStart w:name="z213" w:id="181"/>
    <w:p>
      <w:pPr>
        <w:spacing w:after="0"/>
        <w:ind w:left="0"/>
        <w:jc w:val="both"/>
      </w:pPr>
      <w:r>
        <w:rPr>
          <w:rFonts w:ascii="Times New Roman"/>
          <w:b w:val="false"/>
          <w:i w:val="false"/>
          <w:color w:val="000000"/>
          <w:sz w:val="28"/>
        </w:rPr>
        <w:t>
      Инструментальная проверка проводится в присутствии потребителя или в присутствии доверенного лица потребителя путем распломбирования ПКУ с последующим опломбированием после завершения инструментальной проверки при отсутствии выявленных нарушений.</w:t>
      </w:r>
    </w:p>
    <w:bookmarkEnd w:id="181"/>
    <w:bookmarkStart w:name="z214" w:id="182"/>
    <w:p>
      <w:pPr>
        <w:spacing w:after="0"/>
        <w:ind w:left="0"/>
        <w:jc w:val="both"/>
      </w:pPr>
      <w:r>
        <w:rPr>
          <w:rFonts w:ascii="Times New Roman"/>
          <w:b w:val="false"/>
          <w:i w:val="false"/>
          <w:color w:val="000000"/>
          <w:sz w:val="28"/>
        </w:rPr>
        <w:t>
      При выявлении нарушений нормативных правовых актов в области электроэнергетики составляется соответствующий акт о нарушении в произвольной форме и выдается предписание для устранения выявленных нарушений либо принимаются меры, предусмотренные требованиями настоящих Правил.</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77 в соответствии с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83"/>
    <w:p>
      <w:pPr>
        <w:spacing w:after="0"/>
        <w:ind w:left="0"/>
        <w:jc w:val="both"/>
      </w:pPr>
      <w:r>
        <w:rPr>
          <w:rFonts w:ascii="Times New Roman"/>
          <w:b w:val="false"/>
          <w:i w:val="false"/>
          <w:color w:val="000000"/>
          <w:sz w:val="28"/>
        </w:rPr>
        <w:t>
      78. По результатам инструментальной проверки составляется акт в произвольной форме в количестве двух экземпляров с указанием следующих данных:</w:t>
      </w:r>
    </w:p>
    <w:bookmarkEnd w:id="183"/>
    <w:bookmarkStart w:name="z216" w:id="184"/>
    <w:p>
      <w:pPr>
        <w:spacing w:after="0"/>
        <w:ind w:left="0"/>
        <w:jc w:val="both"/>
      </w:pPr>
      <w:r>
        <w:rPr>
          <w:rFonts w:ascii="Times New Roman"/>
          <w:b w:val="false"/>
          <w:i w:val="false"/>
          <w:color w:val="000000"/>
          <w:sz w:val="28"/>
        </w:rPr>
        <w:t>
      1) дата, время и адрес проведения проверки, форма проверки и основание для проведения проверки;</w:t>
      </w:r>
    </w:p>
    <w:bookmarkEnd w:id="184"/>
    <w:bookmarkStart w:name="z217" w:id="185"/>
    <w:p>
      <w:pPr>
        <w:spacing w:after="0"/>
        <w:ind w:left="0"/>
        <w:jc w:val="both"/>
      </w:pPr>
      <w:r>
        <w:rPr>
          <w:rFonts w:ascii="Times New Roman"/>
          <w:b w:val="false"/>
          <w:i w:val="false"/>
          <w:color w:val="000000"/>
          <w:sz w:val="28"/>
        </w:rPr>
        <w:t>
      2) Фамилия имя отчество (при наличии), должность представителей энергопередающей или энергопроизводящей организации, проводивших проверку;</w:t>
      </w:r>
    </w:p>
    <w:bookmarkEnd w:id="185"/>
    <w:bookmarkStart w:name="z218" w:id="186"/>
    <w:p>
      <w:pPr>
        <w:spacing w:after="0"/>
        <w:ind w:left="0"/>
        <w:jc w:val="both"/>
      </w:pPr>
      <w:r>
        <w:rPr>
          <w:rFonts w:ascii="Times New Roman"/>
          <w:b w:val="false"/>
          <w:i w:val="false"/>
          <w:color w:val="000000"/>
          <w:sz w:val="28"/>
        </w:rPr>
        <w:t>
      3) Фамилия имя отчество, должность лиц, приглашенных в соответствии с требованиями настоящих Правил для участия в проверке, но не принявшие в ней участие;</w:t>
      </w:r>
    </w:p>
    <w:bookmarkEnd w:id="186"/>
    <w:bookmarkStart w:name="z219" w:id="187"/>
    <w:p>
      <w:pPr>
        <w:spacing w:after="0"/>
        <w:ind w:left="0"/>
        <w:jc w:val="both"/>
      </w:pPr>
      <w:r>
        <w:rPr>
          <w:rFonts w:ascii="Times New Roman"/>
          <w:b w:val="false"/>
          <w:i w:val="false"/>
          <w:color w:val="000000"/>
          <w:sz w:val="28"/>
        </w:rPr>
        <w:t>
      4) характеристики и место установки проверяемого ПКУ (измерительных трансформаторов - при их наличии), показания ПКУ на момент проверки и дата истечения интервала между поверками прибора учета (измерительных трансформаторов);</w:t>
      </w:r>
    </w:p>
    <w:bookmarkEnd w:id="187"/>
    <w:bookmarkStart w:name="z220" w:id="188"/>
    <w:p>
      <w:pPr>
        <w:spacing w:after="0"/>
        <w:ind w:left="0"/>
        <w:jc w:val="both"/>
      </w:pPr>
      <w:r>
        <w:rPr>
          <w:rFonts w:ascii="Times New Roman"/>
          <w:b w:val="false"/>
          <w:i w:val="false"/>
          <w:color w:val="000000"/>
          <w:sz w:val="28"/>
        </w:rPr>
        <w:t>
      5) 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bookmarkEnd w:id="188"/>
    <w:bookmarkStart w:name="z221" w:id="189"/>
    <w:p>
      <w:pPr>
        <w:spacing w:after="0"/>
        <w:ind w:left="0"/>
        <w:jc w:val="both"/>
      </w:pPr>
      <w:r>
        <w:rPr>
          <w:rFonts w:ascii="Times New Roman"/>
          <w:b w:val="false"/>
          <w:i w:val="false"/>
          <w:color w:val="000000"/>
          <w:sz w:val="28"/>
        </w:rPr>
        <w:t>
      6) результаты проверки;</w:t>
      </w:r>
    </w:p>
    <w:bookmarkEnd w:id="189"/>
    <w:bookmarkStart w:name="z222" w:id="190"/>
    <w:p>
      <w:pPr>
        <w:spacing w:after="0"/>
        <w:ind w:left="0"/>
        <w:jc w:val="both"/>
      </w:pPr>
      <w:r>
        <w:rPr>
          <w:rFonts w:ascii="Times New Roman"/>
          <w:b w:val="false"/>
          <w:i w:val="false"/>
          <w:color w:val="000000"/>
          <w:sz w:val="28"/>
        </w:rPr>
        <w:t>
      7) характеристики, наименование и показатели устройств (оборудования), используемого при проведении проверки;</w:t>
      </w:r>
    </w:p>
    <w:bookmarkEnd w:id="190"/>
    <w:bookmarkStart w:name="z223" w:id="191"/>
    <w:p>
      <w:pPr>
        <w:spacing w:after="0"/>
        <w:ind w:left="0"/>
        <w:jc w:val="both"/>
      </w:pPr>
      <w:r>
        <w:rPr>
          <w:rFonts w:ascii="Times New Roman"/>
          <w:b w:val="false"/>
          <w:i w:val="false"/>
          <w:color w:val="000000"/>
          <w:sz w:val="28"/>
        </w:rPr>
        <w:t>
      8) фамилия имя отчество (при наличии), должность лиц, отказавшихся от подписания акта проверки либо несогласных с указанными в акте результатами проверки, и причины такого отказа либо несогласия;</w:t>
      </w:r>
    </w:p>
    <w:bookmarkEnd w:id="191"/>
    <w:bookmarkStart w:name="z224" w:id="192"/>
    <w:p>
      <w:pPr>
        <w:spacing w:after="0"/>
        <w:ind w:left="0"/>
        <w:jc w:val="both"/>
      </w:pPr>
      <w:r>
        <w:rPr>
          <w:rFonts w:ascii="Times New Roman"/>
          <w:b w:val="false"/>
          <w:i w:val="false"/>
          <w:color w:val="000000"/>
          <w:sz w:val="28"/>
        </w:rPr>
        <w:t>
      9) регистрационный номер акта.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78 в соответствии с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193"/>
    <w:p>
      <w:pPr>
        <w:spacing w:after="0"/>
        <w:ind w:left="0"/>
        <w:jc w:val="both"/>
      </w:pPr>
      <w:r>
        <w:rPr>
          <w:rFonts w:ascii="Times New Roman"/>
          <w:b w:val="false"/>
          <w:i w:val="false"/>
          <w:color w:val="000000"/>
          <w:sz w:val="28"/>
        </w:rPr>
        <w:t>
      79. Инструментальная проверка производится:</w:t>
      </w:r>
    </w:p>
    <w:bookmarkEnd w:id="193"/>
    <w:bookmarkStart w:name="z226" w:id="194"/>
    <w:p>
      <w:pPr>
        <w:spacing w:after="0"/>
        <w:ind w:left="0"/>
        <w:jc w:val="both"/>
      </w:pPr>
      <w:r>
        <w:rPr>
          <w:rFonts w:ascii="Times New Roman"/>
          <w:b w:val="false"/>
          <w:i w:val="false"/>
          <w:color w:val="000000"/>
          <w:sz w:val="28"/>
        </w:rPr>
        <w:t>
      1) по заявке потребителя вновь вводимого объекта;</w:t>
      </w:r>
    </w:p>
    <w:bookmarkEnd w:id="194"/>
    <w:bookmarkStart w:name="z227" w:id="195"/>
    <w:p>
      <w:pPr>
        <w:spacing w:after="0"/>
        <w:ind w:left="0"/>
        <w:jc w:val="both"/>
      </w:pPr>
      <w:r>
        <w:rPr>
          <w:rFonts w:ascii="Times New Roman"/>
          <w:b w:val="false"/>
          <w:i w:val="false"/>
          <w:color w:val="000000"/>
          <w:sz w:val="28"/>
        </w:rPr>
        <w:t>
      2) согласно плану работы ЭПО, но не реже одного раза в течение 5 (пяти) лет;</w:t>
      </w:r>
    </w:p>
    <w:bookmarkEnd w:id="195"/>
    <w:bookmarkStart w:name="z228" w:id="196"/>
    <w:p>
      <w:pPr>
        <w:spacing w:after="0"/>
        <w:ind w:left="0"/>
        <w:jc w:val="both"/>
      </w:pPr>
      <w:r>
        <w:rPr>
          <w:rFonts w:ascii="Times New Roman"/>
          <w:b w:val="false"/>
          <w:i w:val="false"/>
          <w:color w:val="000000"/>
          <w:sz w:val="28"/>
        </w:rPr>
        <w:t>
      3) во внеплановом порядке при определении сверхнормативных потерь (в целях выявления коммерческих потерь);</w:t>
      </w:r>
    </w:p>
    <w:bookmarkEnd w:id="196"/>
    <w:bookmarkStart w:name="z229" w:id="197"/>
    <w:p>
      <w:pPr>
        <w:spacing w:after="0"/>
        <w:ind w:left="0"/>
        <w:jc w:val="both"/>
      </w:pPr>
      <w:r>
        <w:rPr>
          <w:rFonts w:ascii="Times New Roman"/>
          <w:b w:val="false"/>
          <w:i w:val="false"/>
          <w:color w:val="000000"/>
          <w:sz w:val="28"/>
        </w:rPr>
        <w:t>
      4) при замене ПКУ и измерительных трансформаторов;</w:t>
      </w:r>
    </w:p>
    <w:bookmarkEnd w:id="197"/>
    <w:bookmarkStart w:name="z230" w:id="198"/>
    <w:p>
      <w:pPr>
        <w:spacing w:after="0"/>
        <w:ind w:left="0"/>
        <w:jc w:val="both"/>
      </w:pPr>
      <w:r>
        <w:rPr>
          <w:rFonts w:ascii="Times New Roman"/>
          <w:b w:val="false"/>
          <w:i w:val="false"/>
          <w:color w:val="000000"/>
          <w:sz w:val="28"/>
        </w:rPr>
        <w:t>
      5) в целях выявления нарушений искажающих показания ПКУ.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79 в соответствии с приказом Министра энергетики РК от 20.12.2024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пользования</w:t>
            </w:r>
            <w:r>
              <w:br/>
            </w:r>
            <w:r>
              <w:rPr>
                <w:rFonts w:ascii="Times New Roman"/>
                <w:b w:val="false"/>
                <w:i w:val="false"/>
                <w:color w:val="000000"/>
                <w:sz w:val="20"/>
              </w:rPr>
              <w:t>электрической энергией</w:t>
            </w:r>
          </w:p>
        </w:tc>
      </w:tr>
    </w:tbl>
    <w:p>
      <w:pPr>
        <w:spacing w:after="0"/>
        <w:ind w:left="0"/>
        <w:jc w:val="left"/>
      </w:pPr>
      <w:r>
        <w:rPr>
          <w:rFonts w:ascii="Times New Roman"/>
          <w:b/>
          <w:i w:val="false"/>
          <w:color w:val="000000"/>
        </w:rPr>
        <w:t xml:space="preserve"> Заявка на присоединение</w:t>
      </w:r>
    </w:p>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06.02.2020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пользования</w:t>
            </w:r>
            <w:r>
              <w:br/>
            </w:r>
            <w:r>
              <w:rPr>
                <w:rFonts w:ascii="Times New Roman"/>
                <w:b w:val="false"/>
                <w:i w:val="false"/>
                <w:color w:val="000000"/>
                <w:sz w:val="20"/>
              </w:rPr>
              <w:t>электрической энергией</w:t>
            </w:r>
          </w:p>
        </w:tc>
      </w:tr>
    </w:tbl>
    <w:p>
      <w:pPr>
        <w:spacing w:after="0"/>
        <w:ind w:left="0"/>
        <w:jc w:val="left"/>
      </w:pPr>
      <w:r>
        <w:rPr>
          <w:rFonts w:ascii="Times New Roman"/>
          <w:b/>
          <w:i w:val="false"/>
          <w:color w:val="000000"/>
        </w:rPr>
        <w:t xml:space="preserve"> Содержание</w:t>
      </w:r>
      <w:r>
        <w:br/>
      </w:r>
      <w:r>
        <w:rPr>
          <w:rFonts w:ascii="Times New Roman"/>
          <w:b/>
          <w:i w:val="false"/>
          <w:color w:val="000000"/>
        </w:rPr>
        <w:t>"Схемы внешнего электроснабжения потребителя"</w:t>
      </w:r>
    </w:p>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энергетики РК от 30.11.2015 </w:t>
      </w:r>
      <w:r>
        <w:rPr>
          <w:rFonts w:ascii="Times New Roman"/>
          <w:b w:val="false"/>
          <w:i w:val="false"/>
          <w:color w:val="ff0000"/>
          <w:sz w:val="28"/>
        </w:rPr>
        <w:t>№ 678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энергетики РК от 06.02.2020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пользования электрической 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7" w:id="199"/>
    <w:p>
      <w:pPr>
        <w:spacing w:after="0"/>
        <w:ind w:left="0"/>
        <w:jc w:val="left"/>
      </w:pPr>
      <w:r>
        <w:rPr>
          <w:rFonts w:ascii="Times New Roman"/>
          <w:b/>
          <w:i w:val="false"/>
          <w:color w:val="000000"/>
        </w:rPr>
        <w:t xml:space="preserve"> АКТ №_________</w:t>
      </w:r>
      <w:r>
        <w:br/>
      </w:r>
      <w:r>
        <w:rPr>
          <w:rFonts w:ascii="Times New Roman"/>
          <w:b/>
          <w:i w:val="false"/>
          <w:color w:val="000000"/>
        </w:rPr>
        <w:t>разграничения балансовой принадлежности электрических сетей и эксплуатационной</w:t>
      </w:r>
      <w:r>
        <w:br/>
      </w:r>
      <w:r>
        <w:rPr>
          <w:rFonts w:ascii="Times New Roman"/>
          <w:b/>
          <w:i w:val="false"/>
          <w:color w:val="000000"/>
        </w:rPr>
        <w:t>ответственности сторон для потребителей, находящихся в составе кондоминиума</w:t>
      </w:r>
    </w:p>
    <w:bookmarkEnd w:id="199"/>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Министра энергетики РК от 06.02.2020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20___г.</w:t>
            </w:r>
          </w:p>
        </w:tc>
      </w:tr>
    </w:tbl>
    <w:p>
      <w:pPr>
        <w:spacing w:after="0"/>
        <w:ind w:left="0"/>
        <w:jc w:val="both"/>
      </w:pPr>
      <w:r>
        <w:rPr>
          <w:rFonts w:ascii="Times New Roman"/>
          <w:b w:val="false"/>
          <w:i w:val="false"/>
          <w:color w:val="000000"/>
          <w:sz w:val="28"/>
        </w:rPr>
        <w:t>
      ___________________________________________________, именуемый в дальнейшем</w:t>
      </w:r>
    </w:p>
    <w:p>
      <w:pPr>
        <w:spacing w:after="0"/>
        <w:ind w:left="0"/>
        <w:jc w:val="both"/>
      </w:pPr>
      <w:r>
        <w:rPr>
          <w:rFonts w:ascii="Times New Roman"/>
          <w:b w:val="false"/>
          <w:i w:val="false"/>
          <w:color w:val="000000"/>
          <w:sz w:val="28"/>
        </w:rPr>
        <w:t>"органом управления кондоминиума/энергопередающая организация", в лице</w:t>
      </w:r>
    </w:p>
    <w:p>
      <w:pPr>
        <w:spacing w:after="0"/>
        <w:ind w:left="0"/>
        <w:jc w:val="both"/>
      </w:pPr>
      <w:r>
        <w:rPr>
          <w:rFonts w:ascii="Times New Roman"/>
          <w:b w:val="false"/>
          <w:i w:val="false"/>
          <w:color w:val="000000"/>
          <w:sz w:val="28"/>
        </w:rPr>
        <w:t>______________________________________________________, действующего на основании</w:t>
      </w:r>
    </w:p>
    <w:p>
      <w:pPr>
        <w:spacing w:after="0"/>
        <w:ind w:left="0"/>
        <w:jc w:val="both"/>
      </w:pPr>
      <w:r>
        <w:rPr>
          <w:rFonts w:ascii="Times New Roman"/>
          <w:b w:val="false"/>
          <w:i w:val="false"/>
          <w:color w:val="000000"/>
          <w:sz w:val="28"/>
        </w:rPr>
        <w:t>_______________________________________________________________, с одной стороны, и</w:t>
      </w:r>
    </w:p>
    <w:p>
      <w:pPr>
        <w:spacing w:after="0"/>
        <w:ind w:left="0"/>
        <w:jc w:val="both"/>
      </w:pPr>
      <w:r>
        <w:rPr>
          <w:rFonts w:ascii="Times New Roman"/>
          <w:b w:val="false"/>
          <w:i w:val="false"/>
          <w:color w:val="000000"/>
          <w:sz w:val="28"/>
        </w:rPr>
        <w:t>__________________________________________, именуемый в дальнейшем "Потребитель",</w:t>
      </w:r>
    </w:p>
    <w:p>
      <w:pPr>
        <w:spacing w:after="0"/>
        <w:ind w:left="0"/>
        <w:jc w:val="both"/>
      </w:pPr>
      <w:r>
        <w:rPr>
          <w:rFonts w:ascii="Times New Roman"/>
          <w:b w:val="false"/>
          <w:i w:val="false"/>
          <w:color w:val="000000"/>
          <w:sz w:val="28"/>
        </w:rPr>
        <w:t>в лице ________________________________________________, действующего на основании</w:t>
      </w:r>
    </w:p>
    <w:p>
      <w:pPr>
        <w:spacing w:after="0"/>
        <w:ind w:left="0"/>
        <w:jc w:val="both"/>
      </w:pPr>
      <w:r>
        <w:rPr>
          <w:rFonts w:ascii="Times New Roman"/>
          <w:b w:val="false"/>
          <w:i w:val="false"/>
          <w:color w:val="000000"/>
          <w:sz w:val="28"/>
        </w:rPr>
        <w:t xml:space="preserve">_________________________________, с другой стороны, составили настоящий </w:t>
      </w:r>
    </w:p>
    <w:p>
      <w:pPr>
        <w:spacing w:after="0"/>
        <w:ind w:left="0"/>
        <w:jc w:val="both"/>
      </w:pPr>
      <w:r>
        <w:rPr>
          <w:rFonts w:ascii="Times New Roman"/>
          <w:b w:val="false"/>
          <w:i w:val="false"/>
          <w:color w:val="000000"/>
          <w:sz w:val="28"/>
        </w:rPr>
        <w:t>Акт о нижеследующем:</w:t>
      </w:r>
    </w:p>
    <w:p>
      <w:pPr>
        <w:spacing w:after="0"/>
        <w:ind w:left="0"/>
        <w:jc w:val="both"/>
      </w:pPr>
      <w:r>
        <w:rPr>
          <w:rFonts w:ascii="Times New Roman"/>
          <w:b w:val="false"/>
          <w:i w:val="false"/>
          <w:color w:val="000000"/>
          <w:sz w:val="28"/>
        </w:rPr>
        <w:t>На день составления Акта, на электроснабжение объекта______________________________</w:t>
      </w:r>
    </w:p>
    <w:p>
      <w:pPr>
        <w:spacing w:after="0"/>
        <w:ind w:left="0"/>
        <w:jc w:val="both"/>
      </w:pPr>
      <w:r>
        <w:rPr>
          <w:rFonts w:ascii="Times New Roman"/>
          <w:b w:val="false"/>
          <w:i w:val="false"/>
          <w:color w:val="000000"/>
          <w:sz w:val="28"/>
        </w:rPr>
        <w:t>_________________________________________________________, находящегося по адресу</w:t>
      </w:r>
    </w:p>
    <w:p>
      <w:pPr>
        <w:spacing w:after="0"/>
        <w:ind w:left="0"/>
        <w:jc w:val="both"/>
      </w:pPr>
      <w:r>
        <w:rPr>
          <w:rFonts w:ascii="Times New Roman"/>
          <w:b w:val="false"/>
          <w:i w:val="false"/>
          <w:color w:val="000000"/>
          <w:sz w:val="28"/>
        </w:rPr>
        <w:t>____________________________________________________________________ выполнены: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Разрешенная к использованию мощность _______ кВт.</w:t>
      </w:r>
    </w:p>
    <w:p>
      <w:pPr>
        <w:spacing w:after="0"/>
        <w:ind w:left="0"/>
        <w:jc w:val="both"/>
      </w:pPr>
      <w:r>
        <w:rPr>
          <w:rFonts w:ascii="Times New Roman"/>
          <w:b w:val="false"/>
          <w:i w:val="false"/>
          <w:color w:val="000000"/>
          <w:sz w:val="28"/>
        </w:rPr>
        <w:t xml:space="preserve">
      Границы раздела устанавливаются следующими: </w:t>
      </w:r>
    </w:p>
    <w:p>
      <w:pPr>
        <w:spacing w:after="0"/>
        <w:ind w:left="0"/>
        <w:jc w:val="both"/>
      </w:pPr>
      <w:r>
        <w:rPr>
          <w:rFonts w:ascii="Times New Roman"/>
          <w:b w:val="false"/>
          <w:i w:val="false"/>
          <w:color w:val="000000"/>
          <w:sz w:val="28"/>
        </w:rPr>
        <w:t>
      1. По балансовой принадлежности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По эксплуатационной ответственности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48" w:id="200"/>
    <w:p>
      <w:pPr>
        <w:spacing w:after="0"/>
        <w:ind w:left="0"/>
        <w:jc w:val="left"/>
      </w:pPr>
      <w:r>
        <w:rPr>
          <w:rFonts w:ascii="Times New Roman"/>
          <w:b/>
          <w:i w:val="false"/>
          <w:color w:val="000000"/>
        </w:rPr>
        <w:t xml:space="preserve">                    Однолинейная схема электроснабжения электроустановки</w:t>
      </w:r>
    </w:p>
    <w:bookmarkEnd w:id="20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Границы раздела на схеме обозначаются: балансовой принадлежности – красной линией, эксплуатационной ответственности - синей.</w:t>
      </w:r>
    </w:p>
    <w:p>
      <w:pPr>
        <w:spacing w:after="0"/>
        <w:ind w:left="0"/>
        <w:jc w:val="both"/>
      </w:pPr>
      <w:r>
        <w:rPr>
          <w:rFonts w:ascii="Times New Roman"/>
          <w:b w:val="false"/>
          <w:i w:val="false"/>
          <w:color w:val="000000"/>
          <w:sz w:val="28"/>
        </w:rPr>
        <w:t>
      2. При изменении присоединенных мощностей, схемы внешнего электроснабжения, категории надежности электроснабжения, границ балансовой принадлежности и эксплуатационной ответственности Акт подлежит замене.</w:t>
      </w:r>
    </w:p>
    <w:p>
      <w:pPr>
        <w:spacing w:after="0"/>
        <w:ind w:left="0"/>
        <w:jc w:val="both"/>
      </w:pPr>
      <w:r>
        <w:rPr>
          <w:rFonts w:ascii="Times New Roman"/>
          <w:b w:val="false"/>
          <w:i w:val="false"/>
          <w:color w:val="000000"/>
          <w:sz w:val="28"/>
        </w:rPr>
        <w:t>
      3. На схеме электроснабжения электроустановки указываются места установки приборов учета, параметры силовых трансформаторов, измерительных трансформаторов тока и напряжения, линий электропередачи.</w:t>
      </w:r>
    </w:p>
    <w:p>
      <w:pPr>
        <w:spacing w:after="0"/>
        <w:ind w:left="0"/>
        <w:jc w:val="both"/>
      </w:pPr>
      <w:r>
        <w:rPr>
          <w:rFonts w:ascii="Times New Roman"/>
          <w:b w:val="false"/>
          <w:i w:val="false"/>
          <w:color w:val="000000"/>
          <w:sz w:val="28"/>
        </w:rPr>
        <w:t>
      4. Потребителю без согласования с диспетчером органом управления кондоминиумом/энергопередающей организацией самовольно изменять схему внешнего электроснабжения не допускается.</w:t>
      </w:r>
    </w:p>
    <w:p>
      <w:pPr>
        <w:spacing w:after="0"/>
        <w:ind w:left="0"/>
        <w:jc w:val="both"/>
      </w:pPr>
      <w:r>
        <w:rPr>
          <w:rFonts w:ascii="Times New Roman"/>
          <w:b w:val="false"/>
          <w:i w:val="false"/>
          <w:color w:val="000000"/>
          <w:sz w:val="28"/>
        </w:rPr>
        <w:t>
      5. Потребителю без согласования с энергопередающей (энергопроизводящей) организацией не допускается подключать к своим электроустановкам сторонних потребителей.</w:t>
      </w:r>
    </w:p>
    <w:p>
      <w:pPr>
        <w:spacing w:after="0"/>
        <w:ind w:left="0"/>
        <w:jc w:val="both"/>
      </w:pPr>
      <w:r>
        <w:rPr>
          <w:rFonts w:ascii="Times New Roman"/>
          <w:b w:val="false"/>
          <w:i w:val="false"/>
          <w:color w:val="000000"/>
          <w:sz w:val="28"/>
        </w:rPr>
        <w:t>
      Представитель Органа управления кондоминиумом или энергопередающей организаций</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Представитель Потребителя</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пользования электрической</w:t>
            </w:r>
            <w:r>
              <w:br/>
            </w:r>
            <w:r>
              <w:rPr>
                <w:rFonts w:ascii="Times New Roman"/>
                <w:b w:val="false"/>
                <w:i w:val="false"/>
                <w:color w:val="000000"/>
                <w:sz w:val="20"/>
              </w:rPr>
              <w:t>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об акцепте договора электроснабжения</w:t>
      </w:r>
    </w:p>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энергетики РК от 06.02.2020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энергетики РК от 22.10.2021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7" w:id="201"/>
      <w:r>
        <w:rPr>
          <w:rFonts w:ascii="Times New Roman"/>
          <w:b w:val="false"/>
          <w:i w:val="false"/>
          <w:color w:val="000000"/>
          <w:sz w:val="28"/>
        </w:rPr>
        <w:t>
      Кому: ____________________________________________________________________</w:t>
      </w:r>
    </w:p>
    <w:bookmarkEnd w:id="201"/>
    <w:p>
      <w:pPr>
        <w:spacing w:after="0"/>
        <w:ind w:left="0"/>
        <w:jc w:val="both"/>
      </w:pPr>
      <w:r>
        <w:rPr>
          <w:rFonts w:ascii="Times New Roman"/>
          <w:b w:val="false"/>
          <w:i w:val="false"/>
          <w:color w:val="000000"/>
          <w:sz w:val="28"/>
        </w:rPr>
        <w:t>(наименование энергопередающей или энергопроизводящей организаций к сетям</w:t>
      </w:r>
    </w:p>
    <w:p>
      <w:pPr>
        <w:spacing w:after="0"/>
        <w:ind w:left="0"/>
        <w:jc w:val="both"/>
      </w:pPr>
      <w:r>
        <w:rPr>
          <w:rFonts w:ascii="Times New Roman"/>
          <w:b w:val="false"/>
          <w:i w:val="false"/>
          <w:color w:val="000000"/>
          <w:sz w:val="28"/>
        </w:rPr>
        <w:t>которой подключается потребитель)</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Настоящим сообщаю о согласии на передачу документов согласно пункта 4 или 4-1</w:t>
      </w:r>
    </w:p>
    <w:p>
      <w:pPr>
        <w:spacing w:after="0"/>
        <w:ind w:left="0"/>
        <w:jc w:val="both"/>
      </w:pPr>
      <w:r>
        <w:rPr>
          <w:rFonts w:ascii="Times New Roman"/>
          <w:b w:val="false"/>
          <w:i w:val="false"/>
          <w:color w:val="000000"/>
          <w:sz w:val="28"/>
        </w:rPr>
        <w:t xml:space="preserve">Правил пользования электрической энергии,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энергетики Республики Казахстан от 25 февраля 2015 года № 143</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10403)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энергоснабжающей организации) необходимые для заключения</w:t>
      </w:r>
    </w:p>
    <w:p>
      <w:pPr>
        <w:spacing w:after="0"/>
        <w:ind w:left="0"/>
        <w:jc w:val="both"/>
      </w:pPr>
      <w:r>
        <w:rPr>
          <w:rFonts w:ascii="Times New Roman"/>
          <w:b w:val="false"/>
          <w:i w:val="false"/>
          <w:color w:val="000000"/>
          <w:sz w:val="28"/>
        </w:rPr>
        <w:t xml:space="preserve">договора электроснабжения согласно подпункту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Казахстан "Об электроэнергетике". Даю согласие на сбор, обработку и хранение</w:t>
      </w:r>
    </w:p>
    <w:p>
      <w:pPr>
        <w:spacing w:after="0"/>
        <w:ind w:left="0"/>
        <w:jc w:val="both"/>
      </w:pPr>
      <w:r>
        <w:rPr>
          <w:rFonts w:ascii="Times New Roman"/>
          <w:b w:val="false"/>
          <w:i w:val="false"/>
          <w:color w:val="000000"/>
          <w:sz w:val="28"/>
        </w:rPr>
        <w:t>персональных данных. Также уведомляю о согласии получать уведомления</w:t>
      </w:r>
    </w:p>
    <w:p>
      <w:pPr>
        <w:spacing w:after="0"/>
        <w:ind w:left="0"/>
        <w:jc w:val="both"/>
      </w:pPr>
      <w:r>
        <w:rPr>
          <w:rFonts w:ascii="Times New Roman"/>
          <w:b w:val="false"/>
          <w:i w:val="false"/>
          <w:color w:val="000000"/>
          <w:sz w:val="28"/>
        </w:rPr>
        <w:t>о прекращении электрической энергии путем отправки (электронной почтой, факсом,</w:t>
      </w:r>
    </w:p>
    <w:p>
      <w:pPr>
        <w:spacing w:after="0"/>
        <w:ind w:left="0"/>
        <w:jc w:val="both"/>
      </w:pPr>
      <w:r>
        <w:rPr>
          <w:rFonts w:ascii="Times New Roman"/>
          <w:b w:val="false"/>
          <w:i w:val="false"/>
          <w:color w:val="000000"/>
          <w:sz w:val="28"/>
        </w:rPr>
        <w:t>почтовым отправлением, короткое текстовым сообщением, мультимедийным</w:t>
      </w:r>
    </w:p>
    <w:p>
      <w:pPr>
        <w:spacing w:after="0"/>
        <w:ind w:left="0"/>
        <w:jc w:val="both"/>
      </w:pPr>
      <w:r>
        <w:rPr>
          <w:rFonts w:ascii="Times New Roman"/>
          <w:b w:val="false"/>
          <w:i w:val="false"/>
          <w:color w:val="000000"/>
          <w:sz w:val="28"/>
        </w:rPr>
        <w:t>сообщением, действующими мессенджерами): на сотовый телефонный номер</w:t>
      </w:r>
    </w:p>
    <w:p>
      <w:pPr>
        <w:spacing w:after="0"/>
        <w:ind w:left="0"/>
        <w:jc w:val="both"/>
      </w:pPr>
      <w:r>
        <w:rPr>
          <w:rFonts w:ascii="Times New Roman"/>
          <w:b w:val="false"/>
          <w:i w:val="false"/>
          <w:color w:val="000000"/>
          <w:sz w:val="28"/>
        </w:rPr>
        <w:t>коротким текстовым сообщением, __________; на сотовый телефонный номер</w:t>
      </w:r>
    </w:p>
    <w:p>
      <w:pPr>
        <w:spacing w:after="0"/>
        <w:ind w:left="0"/>
        <w:jc w:val="both"/>
      </w:pPr>
      <w:r>
        <w:rPr>
          <w:rFonts w:ascii="Times New Roman"/>
          <w:b w:val="false"/>
          <w:i w:val="false"/>
          <w:color w:val="000000"/>
          <w:sz w:val="28"/>
        </w:rPr>
        <w:t>мультимедийным сообщением___________; на сотовый телефонный номер</w:t>
      </w:r>
    </w:p>
    <w:p>
      <w:pPr>
        <w:spacing w:after="0"/>
        <w:ind w:left="0"/>
        <w:jc w:val="both"/>
      </w:pPr>
      <w:r>
        <w:rPr>
          <w:rFonts w:ascii="Times New Roman"/>
          <w:b w:val="false"/>
          <w:i w:val="false"/>
          <w:color w:val="000000"/>
          <w:sz w:val="28"/>
        </w:rPr>
        <w:t>использующий действующий мессенджеров________;</w:t>
      </w:r>
    </w:p>
    <w:p>
      <w:pPr>
        <w:spacing w:after="0"/>
        <w:ind w:left="0"/>
        <w:jc w:val="both"/>
      </w:pPr>
      <w:r>
        <w:rPr>
          <w:rFonts w:ascii="Times New Roman"/>
          <w:b w:val="false"/>
          <w:i w:val="false"/>
          <w:color w:val="000000"/>
          <w:sz w:val="28"/>
        </w:rPr>
        <w:t>на электронную почту____________; на почтовый адрес___________;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пользования электрической 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202"/>
    <w:p>
      <w:pPr>
        <w:spacing w:after="0"/>
        <w:ind w:left="0"/>
        <w:jc w:val="left"/>
      </w:pPr>
      <w:r>
        <w:rPr>
          <w:rFonts w:ascii="Times New Roman"/>
          <w:b/>
          <w:i w:val="false"/>
          <w:color w:val="000000"/>
        </w:rPr>
        <w:t xml:space="preserve"> Опросный лист к заявлению для выдачи технических условий на подключение к электрическим сетям</w:t>
      </w:r>
    </w:p>
    <w:bookmarkEnd w:id="202"/>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энергетики РК от 06.02.2020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по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на объект (реконструкция)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(номеров, кабинетов)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дополнительно при строительстве по очередям</w:t>
            </w:r>
          </w:p>
          <w:p>
            <w:pPr>
              <w:spacing w:after="20"/>
              <w:ind w:left="20"/>
              <w:jc w:val="both"/>
            </w:pPr>
            <w:r>
              <w:rPr>
                <w:rFonts w:ascii="Times New Roman"/>
                <w:b w:val="false"/>
                <w:i w:val="false"/>
                <w:color w:val="000000"/>
                <w:sz w:val="20"/>
              </w:rPr>
              <w:t>
при реконструкции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мощность,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нагрузки (фаза)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Однофазная, трехфазная, постоянная, временная, сезонная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надежности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 ___ кВт (кВА),</w:t>
            </w:r>
          </w:p>
          <w:p>
            <w:pPr>
              <w:spacing w:after="20"/>
              <w:ind w:left="20"/>
              <w:jc w:val="both"/>
            </w:pPr>
            <w:r>
              <w:rPr>
                <w:rFonts w:ascii="Times New Roman"/>
                <w:b w:val="false"/>
                <w:i w:val="false"/>
                <w:color w:val="000000"/>
                <w:sz w:val="20"/>
              </w:rPr>
              <w:t>
II категория ___ кВт (кВА),</w:t>
            </w:r>
          </w:p>
          <w:p>
            <w:pPr>
              <w:spacing w:after="20"/>
              <w:ind w:left="20"/>
              <w:jc w:val="both"/>
            </w:pPr>
            <w:r>
              <w:rPr>
                <w:rFonts w:ascii="Times New Roman"/>
                <w:b w:val="false"/>
                <w:i w:val="false"/>
                <w:color w:val="000000"/>
                <w:sz w:val="20"/>
              </w:rPr>
              <w:t>
III категория 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после ввода в эксплуатацию по годам (нарастающим итогом с учетом существующей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г.____ кВт,</w:t>
            </w:r>
          </w:p>
          <w:p>
            <w:pPr>
              <w:spacing w:after="20"/>
              <w:ind w:left="20"/>
              <w:jc w:val="both"/>
            </w:pPr>
            <w:r>
              <w:rPr>
                <w:rFonts w:ascii="Times New Roman"/>
                <w:b w:val="false"/>
                <w:i w:val="false"/>
                <w:color w:val="000000"/>
                <w:sz w:val="20"/>
              </w:rPr>
              <w:t xml:space="preserve">
20__ г.____ кВт, </w:t>
            </w:r>
          </w:p>
          <w:p>
            <w:pPr>
              <w:spacing w:after="20"/>
              <w:ind w:left="20"/>
              <w:jc w:val="both"/>
            </w:pPr>
            <w:r>
              <w:rPr>
                <w:rFonts w:ascii="Times New Roman"/>
                <w:b w:val="false"/>
                <w:i w:val="false"/>
                <w:color w:val="000000"/>
                <w:sz w:val="20"/>
              </w:rPr>
              <w:t>
20__ г.____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указанной максимальной нагрузки относятся к электроприемникам: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 ___ кВт (кВА),</w:t>
            </w:r>
          </w:p>
          <w:p>
            <w:pPr>
              <w:spacing w:after="20"/>
              <w:ind w:left="20"/>
              <w:jc w:val="both"/>
            </w:pPr>
            <w:r>
              <w:rPr>
                <w:rFonts w:ascii="Times New Roman"/>
                <w:b w:val="false"/>
                <w:i w:val="false"/>
                <w:color w:val="000000"/>
                <w:sz w:val="20"/>
              </w:rPr>
              <w:t>
II категория___ кВт (кВА),</w:t>
            </w:r>
          </w:p>
          <w:p>
            <w:pPr>
              <w:spacing w:after="20"/>
              <w:ind w:left="20"/>
              <w:jc w:val="both"/>
            </w:pPr>
            <w:r>
              <w:rPr>
                <w:rFonts w:ascii="Times New Roman"/>
                <w:b w:val="false"/>
                <w:i w:val="false"/>
                <w:color w:val="000000"/>
                <w:sz w:val="20"/>
              </w:rPr>
              <w:t>
III категория___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Предполагается установить электрокотлы, электрокалориферы, электроплитки, электропечи, электроводонагреватели (нужное подчеркнуть)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___ штук, единичной мощности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максимальная нагрузка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по договору мощность трансформаторов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ТП № _______________ кВА</w:t>
            </w:r>
          </w:p>
          <w:p>
            <w:pPr>
              <w:spacing w:after="20"/>
              <w:ind w:left="20"/>
              <w:jc w:val="both"/>
            </w:pPr>
            <w:r>
              <w:rPr>
                <w:rFonts w:ascii="Times New Roman"/>
                <w:b w:val="false"/>
                <w:i w:val="false"/>
                <w:color w:val="000000"/>
                <w:sz w:val="20"/>
              </w:rPr>
              <w:t>
в ТП № _______________ кВА</w:t>
            </w:r>
          </w:p>
        </w:tc>
      </w:tr>
    </w:tbl>
    <w:p>
      <w:pPr>
        <w:spacing w:after="0"/>
        <w:ind w:left="0"/>
        <w:jc w:val="both"/>
      </w:pPr>
      <w:r>
        <w:rPr>
          <w:rFonts w:ascii="Times New Roman"/>
          <w:b w:val="false"/>
          <w:i w:val="false"/>
          <w:color w:val="000000"/>
          <w:sz w:val="28"/>
        </w:rPr>
        <w:t>
      К опросному листу прикладываются ситуационный план и расчет-обоснование заявляемой электрической мощности, выполненный самостоятельно или с привлечением экспертной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пользования электрической энергией</w:t>
            </w:r>
          </w:p>
        </w:tc>
      </w:tr>
    </w:tbl>
    <w:bookmarkStart w:name="z156" w:id="203"/>
    <w:p>
      <w:pPr>
        <w:spacing w:after="0"/>
        <w:ind w:left="0"/>
        <w:jc w:val="left"/>
      </w:pPr>
      <w:r>
        <w:rPr>
          <w:rFonts w:ascii="Times New Roman"/>
          <w:b/>
          <w:i w:val="false"/>
          <w:color w:val="000000"/>
        </w:rPr>
        <w:t xml:space="preserve"> Содержание "Схемы внешнего электроснабжения потребителя"</w:t>
      </w:r>
    </w:p>
    <w:bookmarkEnd w:id="203"/>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энергетики РК от 06.02.2020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обзор существующего состояния электроснабжения и перспективы развития на 3 (5)-10 лет;</w:t>
      </w:r>
    </w:p>
    <w:p>
      <w:pPr>
        <w:spacing w:after="0"/>
        <w:ind w:left="0"/>
        <w:jc w:val="both"/>
      </w:pPr>
      <w:r>
        <w:rPr>
          <w:rFonts w:ascii="Times New Roman"/>
          <w:b w:val="false"/>
          <w:i w:val="false"/>
          <w:color w:val="000000"/>
          <w:sz w:val="28"/>
        </w:rPr>
        <w:t>
      2) электрические нагрузки потребителей и источники их покрытия;</w:t>
      </w:r>
    </w:p>
    <w:p>
      <w:pPr>
        <w:spacing w:after="0"/>
        <w:ind w:left="0"/>
        <w:jc w:val="both"/>
      </w:pPr>
      <w:r>
        <w:rPr>
          <w:rFonts w:ascii="Times New Roman"/>
          <w:b w:val="false"/>
          <w:i w:val="false"/>
          <w:color w:val="000000"/>
          <w:sz w:val="28"/>
        </w:rPr>
        <w:t>
      3) балансы мощности и электроэнергии (существующее состояние и перспектива на 3(5)-10 лет);</w:t>
      </w:r>
    </w:p>
    <w:p>
      <w:pPr>
        <w:spacing w:after="0"/>
        <w:ind w:left="0"/>
        <w:jc w:val="both"/>
      </w:pPr>
      <w:r>
        <w:rPr>
          <w:rFonts w:ascii="Times New Roman"/>
          <w:b w:val="false"/>
          <w:i w:val="false"/>
          <w:color w:val="000000"/>
          <w:sz w:val="28"/>
        </w:rPr>
        <w:t>
      4) варианты схемы внешнего электроснабжения;</w:t>
      </w:r>
    </w:p>
    <w:p>
      <w:pPr>
        <w:spacing w:after="0"/>
        <w:ind w:left="0"/>
        <w:jc w:val="both"/>
      </w:pPr>
      <w:r>
        <w:rPr>
          <w:rFonts w:ascii="Times New Roman"/>
          <w:b w:val="false"/>
          <w:i w:val="false"/>
          <w:color w:val="000000"/>
          <w:sz w:val="28"/>
        </w:rPr>
        <w:t>
      5) обоснование рекомендуемой схемы внешнего электроснабжения;</w:t>
      </w:r>
    </w:p>
    <w:p>
      <w:pPr>
        <w:spacing w:after="0"/>
        <w:ind w:left="0"/>
        <w:jc w:val="both"/>
      </w:pPr>
      <w:r>
        <w:rPr>
          <w:rFonts w:ascii="Times New Roman"/>
          <w:b w:val="false"/>
          <w:i w:val="false"/>
          <w:color w:val="000000"/>
          <w:sz w:val="28"/>
        </w:rPr>
        <w:t>
      6) расчеты электрических режимов (нормальные, послеаварийные режимы) рассматриваемого района с прилегающими электрическими сетями;</w:t>
      </w:r>
    </w:p>
    <w:p>
      <w:pPr>
        <w:spacing w:after="0"/>
        <w:ind w:left="0"/>
        <w:jc w:val="both"/>
      </w:pPr>
      <w:r>
        <w:rPr>
          <w:rFonts w:ascii="Times New Roman"/>
          <w:b w:val="false"/>
          <w:i w:val="false"/>
          <w:color w:val="000000"/>
          <w:sz w:val="28"/>
        </w:rPr>
        <w:t>
      7) расчет уровней токов короткого замыкания для выбора оборудования;</w:t>
      </w:r>
    </w:p>
    <w:p>
      <w:pPr>
        <w:spacing w:after="0"/>
        <w:ind w:left="0"/>
        <w:jc w:val="both"/>
      </w:pPr>
      <w:r>
        <w:rPr>
          <w:rFonts w:ascii="Times New Roman"/>
          <w:b w:val="false"/>
          <w:i w:val="false"/>
          <w:color w:val="000000"/>
          <w:sz w:val="28"/>
        </w:rPr>
        <w:t>
      8) принципы выполнения релейной защиты и автоматики, противоаварийной автоматики;</w:t>
      </w:r>
    </w:p>
    <w:p>
      <w:pPr>
        <w:spacing w:after="0"/>
        <w:ind w:left="0"/>
        <w:jc w:val="both"/>
      </w:pPr>
      <w:r>
        <w:rPr>
          <w:rFonts w:ascii="Times New Roman"/>
          <w:b w:val="false"/>
          <w:i w:val="false"/>
          <w:color w:val="000000"/>
          <w:sz w:val="28"/>
        </w:rPr>
        <w:t>
      9) принципы организации диспетчерского и технологического управления;</w:t>
      </w:r>
    </w:p>
    <w:p>
      <w:pPr>
        <w:spacing w:after="0"/>
        <w:ind w:left="0"/>
        <w:jc w:val="both"/>
      </w:pPr>
      <w:r>
        <w:rPr>
          <w:rFonts w:ascii="Times New Roman"/>
          <w:b w:val="false"/>
          <w:i w:val="false"/>
          <w:color w:val="000000"/>
          <w:sz w:val="28"/>
        </w:rPr>
        <w:t>
      10) учет электроэнергии;</w:t>
      </w:r>
    </w:p>
    <w:p>
      <w:pPr>
        <w:spacing w:after="0"/>
        <w:ind w:left="0"/>
        <w:jc w:val="both"/>
      </w:pPr>
      <w:r>
        <w:rPr>
          <w:rFonts w:ascii="Times New Roman"/>
          <w:b w:val="false"/>
          <w:i w:val="false"/>
          <w:color w:val="000000"/>
          <w:sz w:val="28"/>
        </w:rPr>
        <w:t>
      11) планируемые мероприятия по энергосбережению;</w:t>
      </w:r>
    </w:p>
    <w:p>
      <w:pPr>
        <w:spacing w:after="0"/>
        <w:ind w:left="0"/>
        <w:jc w:val="both"/>
      </w:pPr>
      <w:r>
        <w:rPr>
          <w:rFonts w:ascii="Times New Roman"/>
          <w:b w:val="false"/>
          <w:i w:val="false"/>
          <w:color w:val="000000"/>
          <w:sz w:val="28"/>
        </w:rPr>
        <w:t>
      12) объемы электросетевого строительства, укрупненный расчет стоимости строительства;</w:t>
      </w:r>
    </w:p>
    <w:p>
      <w:pPr>
        <w:spacing w:after="0"/>
        <w:ind w:left="0"/>
        <w:jc w:val="both"/>
      </w:pPr>
      <w:r>
        <w:rPr>
          <w:rFonts w:ascii="Times New Roman"/>
          <w:b w:val="false"/>
          <w:i w:val="false"/>
          <w:color w:val="000000"/>
          <w:sz w:val="28"/>
        </w:rPr>
        <w:t>
      13) выводы;</w:t>
      </w:r>
    </w:p>
    <w:p>
      <w:pPr>
        <w:spacing w:after="0"/>
        <w:ind w:left="0"/>
        <w:jc w:val="both"/>
      </w:pPr>
      <w:r>
        <w:rPr>
          <w:rFonts w:ascii="Times New Roman"/>
          <w:b w:val="false"/>
          <w:i w:val="false"/>
          <w:color w:val="000000"/>
          <w:sz w:val="28"/>
        </w:rPr>
        <w:t>
      14) чертежи: принципиальные схемы, карты-схемы или ситуационный план, результаты расчетов электрических режимов, схемы организации диспетчерского и технологического управления.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